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3D" w:rsidRPr="001975A5" w:rsidRDefault="008B333D" w:rsidP="001975A5">
      <w:pPr>
        <w:jc w:val="center"/>
        <w:rPr>
          <w:lang w:val="fr-FR"/>
        </w:rPr>
      </w:pPr>
      <w:bookmarkStart w:id="0" w:name="_GoBack"/>
      <w:bookmarkEnd w:id="0"/>
    </w:p>
    <w:p w:rsidR="008B333D" w:rsidRPr="001975A5" w:rsidRDefault="008B333D" w:rsidP="001975A5">
      <w:pPr>
        <w:jc w:val="center"/>
        <w:rPr>
          <w:lang w:val="fr-FR"/>
        </w:rPr>
      </w:pPr>
    </w:p>
    <w:p w:rsidR="00E77CB3" w:rsidRPr="001975A5" w:rsidRDefault="00E77CB3" w:rsidP="001975A5">
      <w:pPr>
        <w:jc w:val="center"/>
        <w:rPr>
          <w:lang w:val="fr-FR"/>
        </w:rPr>
      </w:pPr>
    </w:p>
    <w:p w:rsidR="00E77CB3" w:rsidRPr="001975A5" w:rsidRDefault="00B01DB5" w:rsidP="001975A5">
      <w:pPr>
        <w:jc w:val="center"/>
        <w:rPr>
          <w:lang w:val="fr-FR"/>
        </w:rPr>
      </w:pPr>
      <w:r w:rsidRPr="001975A5">
        <w:rPr>
          <w:lang w:val="fr-FR"/>
        </w:rPr>
        <w:t>QUATRIÈME SECTION</w:t>
      </w:r>
    </w:p>
    <w:p w:rsidR="00E77CB3" w:rsidRPr="001975A5" w:rsidRDefault="00E77CB3" w:rsidP="001975A5">
      <w:pPr>
        <w:jc w:val="center"/>
        <w:rPr>
          <w:lang w:val="fr-FR"/>
        </w:rPr>
      </w:pPr>
    </w:p>
    <w:p w:rsidR="008B333D" w:rsidRPr="001975A5" w:rsidRDefault="008B333D" w:rsidP="001975A5">
      <w:pPr>
        <w:jc w:val="center"/>
        <w:rPr>
          <w:lang w:val="fr-FR"/>
        </w:rPr>
      </w:pPr>
    </w:p>
    <w:p w:rsidR="008B333D" w:rsidRPr="001975A5" w:rsidRDefault="008B333D" w:rsidP="001975A5">
      <w:pPr>
        <w:jc w:val="center"/>
        <w:rPr>
          <w:lang w:val="fr-FR"/>
        </w:rPr>
      </w:pPr>
    </w:p>
    <w:p w:rsidR="008B333D" w:rsidRPr="001975A5" w:rsidRDefault="008B333D" w:rsidP="001975A5">
      <w:pPr>
        <w:jc w:val="center"/>
        <w:rPr>
          <w:lang w:val="fr-FR"/>
        </w:rPr>
      </w:pPr>
    </w:p>
    <w:p w:rsidR="008B333D" w:rsidRPr="001975A5" w:rsidRDefault="008B333D" w:rsidP="001975A5">
      <w:pPr>
        <w:jc w:val="center"/>
        <w:rPr>
          <w:lang w:val="fr-FR"/>
        </w:rPr>
      </w:pPr>
    </w:p>
    <w:p w:rsidR="008B333D" w:rsidRPr="001975A5" w:rsidRDefault="008B333D" w:rsidP="001975A5">
      <w:pPr>
        <w:jc w:val="center"/>
        <w:rPr>
          <w:lang w:val="fr-FR"/>
        </w:rPr>
      </w:pPr>
    </w:p>
    <w:p w:rsidR="00E77CB3" w:rsidRPr="001975A5" w:rsidRDefault="00E77CB3" w:rsidP="001975A5">
      <w:pPr>
        <w:jc w:val="center"/>
        <w:rPr>
          <w:b/>
          <w:lang w:val="fr-FR"/>
        </w:rPr>
      </w:pPr>
      <w:bookmarkStart w:id="1" w:name="To"/>
      <w:r w:rsidRPr="001975A5">
        <w:rPr>
          <w:b/>
          <w:lang w:val="fr-FR"/>
        </w:rPr>
        <w:t xml:space="preserve">AFFAIRE </w:t>
      </w:r>
      <w:bookmarkEnd w:id="1"/>
      <w:r w:rsidR="00B01DB5" w:rsidRPr="001975A5">
        <w:rPr>
          <w:b/>
          <w:lang w:val="fr-FR"/>
        </w:rPr>
        <w:t>BONDAVALLI c. ITALIE</w:t>
      </w:r>
    </w:p>
    <w:p w:rsidR="00E77CB3" w:rsidRPr="001975A5" w:rsidRDefault="00E77CB3" w:rsidP="001975A5">
      <w:pPr>
        <w:jc w:val="center"/>
        <w:rPr>
          <w:lang w:val="fr-FR"/>
        </w:rPr>
      </w:pPr>
    </w:p>
    <w:p w:rsidR="008B333D" w:rsidRPr="001975A5" w:rsidRDefault="00E77CB3" w:rsidP="001975A5">
      <w:pPr>
        <w:jc w:val="center"/>
        <w:rPr>
          <w:i/>
          <w:lang w:val="fr-FR"/>
        </w:rPr>
      </w:pPr>
      <w:r w:rsidRPr="001975A5">
        <w:rPr>
          <w:i/>
          <w:lang w:val="fr-FR"/>
        </w:rPr>
        <w:t>(</w:t>
      </w:r>
      <w:r w:rsidR="00B01DB5" w:rsidRPr="001975A5">
        <w:rPr>
          <w:i/>
          <w:lang w:val="fr-FR"/>
        </w:rPr>
        <w:t>Requête n</w:t>
      </w:r>
      <w:r w:rsidR="00B01DB5" w:rsidRPr="001975A5">
        <w:rPr>
          <w:i/>
          <w:vertAlign w:val="superscript"/>
          <w:lang w:val="fr-FR"/>
        </w:rPr>
        <w:t>o</w:t>
      </w:r>
      <w:r w:rsidR="00B01DB5" w:rsidRPr="001975A5">
        <w:rPr>
          <w:i/>
          <w:lang w:val="fr-FR"/>
        </w:rPr>
        <w:t xml:space="preserve"> 35532/12</w:t>
      </w:r>
      <w:r w:rsidRPr="001975A5">
        <w:rPr>
          <w:i/>
          <w:lang w:val="fr-FR"/>
        </w:rPr>
        <w:t>)</w:t>
      </w:r>
    </w:p>
    <w:p w:rsidR="008B333D" w:rsidRPr="001975A5" w:rsidRDefault="008B333D" w:rsidP="001975A5">
      <w:pPr>
        <w:jc w:val="center"/>
        <w:rPr>
          <w:szCs w:val="24"/>
          <w:lang w:val="fr-FR"/>
        </w:rPr>
      </w:pPr>
    </w:p>
    <w:p w:rsidR="008B333D" w:rsidRPr="001975A5" w:rsidRDefault="008B333D" w:rsidP="001975A5">
      <w:pPr>
        <w:jc w:val="center"/>
        <w:rPr>
          <w:szCs w:val="24"/>
          <w:lang w:val="fr-FR"/>
        </w:rPr>
      </w:pPr>
    </w:p>
    <w:p w:rsidR="008B333D" w:rsidRPr="001975A5" w:rsidRDefault="008B333D" w:rsidP="001975A5">
      <w:pPr>
        <w:jc w:val="center"/>
        <w:rPr>
          <w:szCs w:val="24"/>
          <w:lang w:val="fr-FR"/>
        </w:rPr>
      </w:pPr>
    </w:p>
    <w:p w:rsidR="008B333D" w:rsidRPr="001975A5" w:rsidRDefault="008B333D" w:rsidP="001975A5">
      <w:pPr>
        <w:jc w:val="center"/>
        <w:rPr>
          <w:szCs w:val="24"/>
          <w:lang w:val="fr-FR"/>
        </w:rPr>
      </w:pPr>
    </w:p>
    <w:p w:rsidR="008B333D" w:rsidRPr="001975A5" w:rsidRDefault="008B333D" w:rsidP="001975A5">
      <w:pPr>
        <w:jc w:val="center"/>
        <w:rPr>
          <w:szCs w:val="24"/>
          <w:lang w:val="fr-FR"/>
        </w:rPr>
      </w:pPr>
    </w:p>
    <w:p w:rsidR="00381E98" w:rsidRPr="001975A5" w:rsidRDefault="00381E98" w:rsidP="001975A5">
      <w:pPr>
        <w:jc w:val="center"/>
        <w:rPr>
          <w:szCs w:val="24"/>
          <w:lang w:val="fr-FR"/>
        </w:rPr>
      </w:pPr>
    </w:p>
    <w:p w:rsidR="00381E98" w:rsidRPr="001975A5" w:rsidRDefault="00381E98" w:rsidP="001975A5">
      <w:pPr>
        <w:jc w:val="center"/>
        <w:rPr>
          <w:szCs w:val="24"/>
          <w:lang w:val="fr-FR"/>
        </w:rPr>
      </w:pPr>
    </w:p>
    <w:p w:rsidR="008B333D" w:rsidRPr="001975A5" w:rsidRDefault="008B333D" w:rsidP="001975A5">
      <w:pPr>
        <w:jc w:val="center"/>
        <w:rPr>
          <w:szCs w:val="24"/>
          <w:lang w:val="fr-FR"/>
        </w:rPr>
      </w:pPr>
    </w:p>
    <w:p w:rsidR="008B333D" w:rsidRPr="001975A5" w:rsidRDefault="008B333D" w:rsidP="001975A5">
      <w:pPr>
        <w:jc w:val="center"/>
        <w:rPr>
          <w:szCs w:val="24"/>
          <w:lang w:val="fr-FR"/>
        </w:rPr>
      </w:pPr>
    </w:p>
    <w:p w:rsidR="008B333D" w:rsidRPr="001975A5" w:rsidRDefault="008B333D" w:rsidP="001975A5">
      <w:pPr>
        <w:jc w:val="center"/>
        <w:rPr>
          <w:szCs w:val="24"/>
          <w:lang w:val="fr-FR"/>
        </w:rPr>
      </w:pPr>
      <w:r w:rsidRPr="001975A5">
        <w:rPr>
          <w:szCs w:val="24"/>
          <w:lang w:val="fr-FR"/>
        </w:rPr>
        <w:t>ARRÊT</w:t>
      </w:r>
    </w:p>
    <w:p w:rsidR="009D1796" w:rsidRPr="001975A5" w:rsidRDefault="009D1796" w:rsidP="001975A5">
      <w:pPr>
        <w:jc w:val="center"/>
        <w:rPr>
          <w:szCs w:val="24"/>
          <w:lang w:val="fr-FR"/>
        </w:rPr>
      </w:pPr>
    </w:p>
    <w:p w:rsidR="008B333D" w:rsidRPr="001975A5" w:rsidRDefault="008B333D" w:rsidP="001975A5">
      <w:pPr>
        <w:pStyle w:val="ECHRPara"/>
        <w:jc w:val="center"/>
        <w:rPr>
          <w:lang w:val="fr-FR"/>
        </w:rPr>
      </w:pPr>
    </w:p>
    <w:p w:rsidR="008B333D" w:rsidRPr="001975A5" w:rsidRDefault="008B333D" w:rsidP="001975A5">
      <w:pPr>
        <w:pStyle w:val="ECHRPara"/>
        <w:jc w:val="center"/>
        <w:rPr>
          <w:lang w:val="fr-FR"/>
        </w:rPr>
      </w:pPr>
    </w:p>
    <w:p w:rsidR="008B333D" w:rsidRPr="001975A5" w:rsidRDefault="008B333D" w:rsidP="001975A5">
      <w:pPr>
        <w:pStyle w:val="ECHRPara"/>
        <w:jc w:val="center"/>
        <w:rPr>
          <w:lang w:val="fr-FR"/>
        </w:rPr>
      </w:pPr>
      <w:r w:rsidRPr="001975A5">
        <w:rPr>
          <w:lang w:val="fr-FR"/>
        </w:rPr>
        <w:t>STRASBOURG</w:t>
      </w:r>
    </w:p>
    <w:p w:rsidR="008B333D" w:rsidRPr="001975A5" w:rsidRDefault="008B333D" w:rsidP="001975A5">
      <w:pPr>
        <w:pStyle w:val="ECHRPara"/>
        <w:jc w:val="center"/>
        <w:rPr>
          <w:lang w:val="fr-FR"/>
        </w:rPr>
      </w:pPr>
    </w:p>
    <w:p w:rsidR="008B333D" w:rsidRPr="001975A5" w:rsidRDefault="008B333D" w:rsidP="001975A5">
      <w:pPr>
        <w:pStyle w:val="ECHRPara"/>
        <w:jc w:val="center"/>
        <w:rPr>
          <w:lang w:val="fr-FR"/>
        </w:rPr>
      </w:pPr>
      <w:r w:rsidRPr="001975A5">
        <w:rPr>
          <w:lang w:val="fr-FR"/>
        </w:rPr>
        <w:t>17 novembre 2015</w:t>
      </w:r>
    </w:p>
    <w:p w:rsidR="008B333D" w:rsidRPr="001975A5" w:rsidRDefault="008B333D" w:rsidP="001975A5">
      <w:pPr>
        <w:pStyle w:val="ECHRPara"/>
        <w:jc w:val="center"/>
        <w:rPr>
          <w:lang w:val="fr-FR"/>
        </w:rPr>
      </w:pPr>
    </w:p>
    <w:p w:rsidR="008B333D" w:rsidRPr="001975A5" w:rsidRDefault="008B333D" w:rsidP="001975A5">
      <w:pPr>
        <w:pStyle w:val="ECHRPara"/>
        <w:jc w:val="center"/>
        <w:rPr>
          <w:lang w:val="fr-FR"/>
        </w:rPr>
      </w:pPr>
    </w:p>
    <w:p w:rsidR="0057643E" w:rsidRPr="001975A5" w:rsidRDefault="0057643E" w:rsidP="001975A5">
      <w:pPr>
        <w:pStyle w:val="ECHRPara"/>
        <w:jc w:val="center"/>
        <w:rPr>
          <w:lang w:val="fr-FR"/>
        </w:rPr>
      </w:pPr>
    </w:p>
    <w:p w:rsidR="0057643E" w:rsidRPr="001975A5" w:rsidRDefault="0057643E" w:rsidP="001975A5">
      <w:pPr>
        <w:pStyle w:val="ECHRPara"/>
        <w:jc w:val="center"/>
        <w:rPr>
          <w:lang w:val="fr-FR"/>
        </w:rPr>
      </w:pPr>
    </w:p>
    <w:p w:rsidR="008B333D" w:rsidRPr="001975A5" w:rsidRDefault="00381E98" w:rsidP="001975A5">
      <w:pPr>
        <w:pStyle w:val="ECHRPara"/>
        <w:ind w:firstLine="0"/>
        <w:rPr>
          <w:i/>
          <w:sz w:val="22"/>
          <w:lang w:val="fr-FR"/>
        </w:rPr>
      </w:pPr>
      <w:r w:rsidRPr="001975A5">
        <w:rPr>
          <w:i/>
          <w:sz w:val="22"/>
          <w:szCs w:val="24"/>
          <w:lang w:val="fr-FR"/>
        </w:rPr>
        <w:t>Cet arrêt deviendra définitif dans les conditions définies à l</w:t>
      </w:r>
      <w:r w:rsidR="001975A5" w:rsidRPr="001975A5">
        <w:rPr>
          <w:i/>
          <w:sz w:val="22"/>
          <w:szCs w:val="24"/>
          <w:lang w:val="fr-FR"/>
        </w:rPr>
        <w:t>’</w:t>
      </w:r>
      <w:r w:rsidRPr="001975A5">
        <w:rPr>
          <w:i/>
          <w:sz w:val="22"/>
          <w:szCs w:val="24"/>
          <w:lang w:val="fr-FR"/>
        </w:rPr>
        <w:t>article 44 § 2 de la Convention. Il peut subir des retouches de forme</w:t>
      </w:r>
      <w:r w:rsidR="008B333D" w:rsidRPr="001975A5">
        <w:rPr>
          <w:i/>
          <w:sz w:val="22"/>
          <w:lang w:val="fr-FR"/>
        </w:rPr>
        <w:t>.</w:t>
      </w:r>
    </w:p>
    <w:p w:rsidR="00381E98" w:rsidRPr="001975A5" w:rsidRDefault="00381E98" w:rsidP="001975A5">
      <w:pPr>
        <w:pStyle w:val="ECHRPara"/>
        <w:ind w:firstLine="0"/>
        <w:rPr>
          <w:lang w:val="fr-FR"/>
        </w:rPr>
        <w:sectPr w:rsidR="00381E98" w:rsidRPr="001975A5" w:rsidSect="008B333D">
          <w:headerReference w:type="even" r:id="rId11"/>
          <w:headerReference w:type="default" r:id="rId12"/>
          <w:footerReference w:type="even" r:id="rId13"/>
          <w:footerReference w:type="default" r:id="rId14"/>
          <w:headerReference w:type="first" r:id="rId15"/>
          <w:footerReference w:type="first" r:id="rId16"/>
          <w:pgSz w:w="11906" w:h="16838" w:code="9"/>
          <w:pgMar w:top="2274" w:right="2274" w:bottom="2274" w:left="2274" w:header="1701" w:footer="720" w:gutter="0"/>
          <w:pgNumType w:start="1"/>
          <w:cols w:space="720"/>
          <w:titlePg/>
          <w:docGrid w:linePitch="326"/>
        </w:sectPr>
      </w:pPr>
    </w:p>
    <w:p w:rsidR="00E77CB3" w:rsidRPr="001975A5" w:rsidRDefault="00E77CB3" w:rsidP="001975A5">
      <w:pPr>
        <w:pStyle w:val="JuCase"/>
        <w:rPr>
          <w:lang w:val="fr-FR"/>
        </w:rPr>
      </w:pPr>
      <w:r w:rsidRPr="001975A5">
        <w:rPr>
          <w:lang w:val="fr-FR"/>
        </w:rPr>
        <w:lastRenderedPageBreak/>
        <w:t>En l</w:t>
      </w:r>
      <w:r w:rsidR="001975A5" w:rsidRPr="001975A5">
        <w:rPr>
          <w:lang w:val="fr-FR"/>
        </w:rPr>
        <w:t>’</w:t>
      </w:r>
      <w:r w:rsidRPr="001975A5">
        <w:rPr>
          <w:lang w:val="fr-FR"/>
        </w:rPr>
        <w:t xml:space="preserve">affaire </w:t>
      </w:r>
      <w:r w:rsidR="00B01DB5" w:rsidRPr="001975A5">
        <w:rPr>
          <w:lang w:val="fr-FR"/>
        </w:rPr>
        <w:t>Bondavalli c. Italie</w:t>
      </w:r>
      <w:r w:rsidRPr="001975A5">
        <w:rPr>
          <w:lang w:val="fr-FR"/>
        </w:rPr>
        <w:t>,</w:t>
      </w:r>
    </w:p>
    <w:p w:rsidR="00E77CB3" w:rsidRPr="001975A5" w:rsidRDefault="00E77CB3" w:rsidP="001975A5">
      <w:pPr>
        <w:pStyle w:val="ECHRPara"/>
        <w:rPr>
          <w:lang w:val="fr-FR"/>
        </w:rPr>
      </w:pPr>
      <w:r w:rsidRPr="001975A5">
        <w:rPr>
          <w:lang w:val="fr-FR"/>
        </w:rPr>
        <w:t>La Cour européenne des droits de l</w:t>
      </w:r>
      <w:r w:rsidR="001975A5" w:rsidRPr="001975A5">
        <w:rPr>
          <w:lang w:val="fr-FR"/>
        </w:rPr>
        <w:t>’</w:t>
      </w:r>
      <w:r w:rsidRPr="001975A5">
        <w:rPr>
          <w:lang w:val="fr-FR"/>
        </w:rPr>
        <w:t>homme (</w:t>
      </w:r>
      <w:r w:rsidR="00B01DB5" w:rsidRPr="001975A5">
        <w:rPr>
          <w:lang w:val="fr-FR"/>
        </w:rPr>
        <w:t>quatrième section</w:t>
      </w:r>
      <w:r w:rsidRPr="001975A5">
        <w:rPr>
          <w:lang w:val="fr-FR"/>
        </w:rPr>
        <w:t xml:space="preserve">), siégeant en </w:t>
      </w:r>
      <w:r w:rsidR="00B01DB5" w:rsidRPr="001975A5">
        <w:rPr>
          <w:lang w:val="fr-FR"/>
        </w:rPr>
        <w:t>une chambre composée</w:t>
      </w:r>
      <w:r w:rsidRPr="001975A5">
        <w:rPr>
          <w:lang w:val="fr-FR"/>
        </w:rPr>
        <w:t xml:space="preserve"> de :</w:t>
      </w:r>
    </w:p>
    <w:p w:rsidR="00E77CB3" w:rsidRPr="001975A5" w:rsidRDefault="008B333D" w:rsidP="001975A5">
      <w:pPr>
        <w:pStyle w:val="ECHRDecisionBody"/>
        <w:rPr>
          <w:lang w:val="fr-FR"/>
        </w:rPr>
      </w:pPr>
      <w:r w:rsidRPr="001975A5">
        <w:rPr>
          <w:lang w:val="fr-FR"/>
        </w:rPr>
        <w:tab/>
        <w:t>Päivi Hirvelä,</w:t>
      </w:r>
      <w:r w:rsidRPr="001975A5">
        <w:rPr>
          <w:i/>
          <w:lang w:val="fr-FR"/>
        </w:rPr>
        <w:t xml:space="preserve"> présidente,</w:t>
      </w:r>
      <w:r w:rsidRPr="001975A5">
        <w:rPr>
          <w:i/>
          <w:lang w:val="fr-FR"/>
        </w:rPr>
        <w:br/>
      </w:r>
      <w:r w:rsidRPr="001975A5">
        <w:rPr>
          <w:lang w:val="fr-FR"/>
        </w:rPr>
        <w:tab/>
        <w:t>Guido Raimondi,</w:t>
      </w:r>
      <w:r w:rsidRPr="001975A5">
        <w:rPr>
          <w:i/>
          <w:lang w:val="fr-FR"/>
        </w:rPr>
        <w:br/>
      </w:r>
      <w:r w:rsidRPr="001975A5">
        <w:rPr>
          <w:lang w:val="fr-FR"/>
        </w:rPr>
        <w:tab/>
        <w:t>George Nicolaou,</w:t>
      </w:r>
      <w:r w:rsidRPr="001975A5">
        <w:rPr>
          <w:i/>
          <w:lang w:val="fr-FR"/>
        </w:rPr>
        <w:br/>
      </w:r>
      <w:r w:rsidRPr="001975A5">
        <w:rPr>
          <w:lang w:val="fr-FR"/>
        </w:rPr>
        <w:tab/>
        <w:t>Ledi Bianku,</w:t>
      </w:r>
      <w:r w:rsidRPr="001975A5">
        <w:rPr>
          <w:i/>
          <w:lang w:val="fr-FR"/>
        </w:rPr>
        <w:br/>
      </w:r>
      <w:r w:rsidRPr="001975A5">
        <w:rPr>
          <w:lang w:val="fr-FR"/>
        </w:rPr>
        <w:tab/>
        <w:t>Paul Mahoney,</w:t>
      </w:r>
      <w:r w:rsidRPr="001975A5">
        <w:rPr>
          <w:i/>
          <w:lang w:val="fr-FR"/>
        </w:rPr>
        <w:br/>
      </w:r>
      <w:r w:rsidRPr="001975A5">
        <w:rPr>
          <w:lang w:val="fr-FR"/>
        </w:rPr>
        <w:tab/>
        <w:t>Krzysztof Wojtyczek,</w:t>
      </w:r>
      <w:r w:rsidRPr="001975A5">
        <w:rPr>
          <w:i/>
          <w:lang w:val="fr-FR"/>
        </w:rPr>
        <w:br/>
      </w:r>
      <w:r w:rsidRPr="001975A5">
        <w:rPr>
          <w:lang w:val="fr-FR"/>
        </w:rPr>
        <w:tab/>
        <w:t>Yonko Grozev,</w:t>
      </w:r>
      <w:r w:rsidRPr="001975A5">
        <w:rPr>
          <w:i/>
          <w:lang w:val="fr-FR"/>
        </w:rPr>
        <w:t xml:space="preserve"> juges,</w:t>
      </w:r>
      <w:r w:rsidR="00E77CB3" w:rsidRPr="001975A5">
        <w:rPr>
          <w:lang w:val="fr-FR"/>
        </w:rPr>
        <w:br/>
        <w:t xml:space="preserve">et de </w:t>
      </w:r>
      <w:r w:rsidR="00B01DB5" w:rsidRPr="001975A5">
        <w:rPr>
          <w:lang w:val="fr-FR"/>
        </w:rPr>
        <w:t>Françoise Elens-Passos</w:t>
      </w:r>
      <w:r w:rsidR="00E77CB3" w:rsidRPr="001975A5">
        <w:rPr>
          <w:lang w:val="fr-FR"/>
        </w:rPr>
        <w:t xml:space="preserve">, </w:t>
      </w:r>
      <w:r w:rsidR="00B01DB5" w:rsidRPr="001975A5">
        <w:rPr>
          <w:i/>
          <w:lang w:val="fr-FR"/>
        </w:rPr>
        <w:t>greffière</w:t>
      </w:r>
      <w:r w:rsidR="00B01DB5" w:rsidRPr="001975A5">
        <w:rPr>
          <w:iCs/>
          <w:lang w:val="fr-FR"/>
        </w:rPr>
        <w:t xml:space="preserve"> </w:t>
      </w:r>
      <w:r w:rsidR="00B01DB5" w:rsidRPr="001975A5">
        <w:rPr>
          <w:i/>
          <w:iCs/>
          <w:lang w:val="fr-FR"/>
        </w:rPr>
        <w:t>d</w:t>
      </w:r>
      <w:r w:rsidR="00B01DB5" w:rsidRPr="001975A5">
        <w:rPr>
          <w:i/>
          <w:lang w:val="fr-FR"/>
        </w:rPr>
        <w:t>e section</w:t>
      </w:r>
      <w:r w:rsidR="00E77CB3" w:rsidRPr="001975A5">
        <w:rPr>
          <w:lang w:val="fr-FR"/>
        </w:rPr>
        <w:t>,</w:t>
      </w:r>
    </w:p>
    <w:p w:rsidR="00E77CB3" w:rsidRPr="001975A5" w:rsidRDefault="00E77CB3" w:rsidP="001975A5">
      <w:pPr>
        <w:pStyle w:val="ECHRPara"/>
        <w:rPr>
          <w:lang w:val="fr-FR"/>
        </w:rPr>
      </w:pPr>
      <w:r w:rsidRPr="001975A5">
        <w:rPr>
          <w:lang w:val="fr-FR"/>
        </w:rPr>
        <w:t xml:space="preserve">Après en avoir délibéré en chambre du conseil le </w:t>
      </w:r>
      <w:r w:rsidR="008B333D" w:rsidRPr="001975A5">
        <w:rPr>
          <w:lang w:val="fr-FR"/>
        </w:rPr>
        <w:t>20 octobre 2015</w:t>
      </w:r>
      <w:r w:rsidRPr="001975A5">
        <w:rPr>
          <w:lang w:val="fr-FR"/>
        </w:rPr>
        <w:t>,</w:t>
      </w:r>
    </w:p>
    <w:p w:rsidR="00E77CB3" w:rsidRPr="001975A5" w:rsidRDefault="00E77CB3" w:rsidP="001975A5">
      <w:pPr>
        <w:pStyle w:val="ECHRPara"/>
        <w:rPr>
          <w:lang w:val="fr-FR"/>
        </w:rPr>
      </w:pPr>
      <w:r w:rsidRPr="001975A5">
        <w:rPr>
          <w:lang w:val="fr-FR"/>
        </w:rPr>
        <w:t>Rend l</w:t>
      </w:r>
      <w:r w:rsidR="001975A5" w:rsidRPr="001975A5">
        <w:rPr>
          <w:lang w:val="fr-FR"/>
        </w:rPr>
        <w:t>’</w:t>
      </w:r>
      <w:r w:rsidRPr="001975A5">
        <w:rPr>
          <w:lang w:val="fr-FR"/>
        </w:rPr>
        <w:t>arrêt que voici, adopté à cette date :</w:t>
      </w:r>
    </w:p>
    <w:p w:rsidR="00E77CB3" w:rsidRPr="001975A5" w:rsidRDefault="00E77CB3" w:rsidP="001975A5">
      <w:pPr>
        <w:pStyle w:val="ECHRTitle1"/>
        <w:rPr>
          <w:lang w:val="fr-FR"/>
        </w:rPr>
      </w:pPr>
      <w:r w:rsidRPr="001975A5">
        <w:rPr>
          <w:lang w:val="fr-FR"/>
        </w:rPr>
        <w:t>PROCÉDURE</w:t>
      </w:r>
    </w:p>
    <w:p w:rsidR="00E77CB3" w:rsidRPr="001975A5" w:rsidRDefault="00B01DB5"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1</w:t>
      </w:r>
      <w:r w:rsidRPr="001975A5">
        <w:rPr>
          <w:lang w:val="fr-FR"/>
        </w:rPr>
        <w:fldChar w:fldCharType="end"/>
      </w:r>
      <w:r w:rsidR="00E77CB3" w:rsidRPr="001975A5">
        <w:rPr>
          <w:lang w:val="fr-FR"/>
        </w:rPr>
        <w:t>.  À l</w:t>
      </w:r>
      <w:r w:rsidR="001975A5" w:rsidRPr="001975A5">
        <w:rPr>
          <w:lang w:val="fr-FR"/>
        </w:rPr>
        <w:t>’</w:t>
      </w:r>
      <w:r w:rsidR="00E77CB3" w:rsidRPr="001975A5">
        <w:rPr>
          <w:lang w:val="fr-FR"/>
        </w:rPr>
        <w:t>origine de l</w:t>
      </w:r>
      <w:r w:rsidR="001975A5" w:rsidRPr="001975A5">
        <w:rPr>
          <w:lang w:val="fr-FR"/>
        </w:rPr>
        <w:t>’</w:t>
      </w:r>
      <w:r w:rsidR="00E77CB3" w:rsidRPr="001975A5">
        <w:rPr>
          <w:lang w:val="fr-FR"/>
        </w:rPr>
        <w:t xml:space="preserve">affaire </w:t>
      </w:r>
      <w:r w:rsidRPr="001975A5">
        <w:rPr>
          <w:lang w:val="fr-FR"/>
        </w:rPr>
        <w:t>se trouve une requête (n</w:t>
      </w:r>
      <w:r w:rsidRPr="001975A5">
        <w:rPr>
          <w:vertAlign w:val="superscript"/>
          <w:lang w:val="fr-FR"/>
        </w:rPr>
        <w:t>o</w:t>
      </w:r>
      <w:r w:rsidRPr="001975A5">
        <w:rPr>
          <w:lang w:val="fr-FR"/>
        </w:rPr>
        <w:t xml:space="preserve"> 35532/12) dirigée</w:t>
      </w:r>
      <w:r w:rsidR="00E77CB3" w:rsidRPr="001975A5">
        <w:rPr>
          <w:lang w:val="fr-FR"/>
        </w:rPr>
        <w:t xml:space="preserve"> contre </w:t>
      </w:r>
      <w:r w:rsidRPr="001975A5">
        <w:rPr>
          <w:lang w:val="fr-FR"/>
        </w:rPr>
        <w:t>la République italienne</w:t>
      </w:r>
      <w:r w:rsidR="00E77CB3" w:rsidRPr="001975A5">
        <w:rPr>
          <w:lang w:val="fr-FR"/>
        </w:rPr>
        <w:t xml:space="preserve"> et dont </w:t>
      </w:r>
      <w:r w:rsidRPr="001975A5">
        <w:rPr>
          <w:lang w:val="fr-FR"/>
        </w:rPr>
        <w:t>un ressortissant de cet État, M.</w:t>
      </w:r>
      <w:r w:rsidR="006A5934" w:rsidRPr="001975A5">
        <w:rPr>
          <w:lang w:val="fr-FR"/>
        </w:rPr>
        <w:t> </w:t>
      </w:r>
      <w:r w:rsidRPr="001975A5">
        <w:rPr>
          <w:lang w:val="fr-FR"/>
        </w:rPr>
        <w:t>Claudio Bondavalli (« le requérant »), a saisi la Cour le 29 mai 2012</w:t>
      </w:r>
      <w:r w:rsidR="00E77CB3" w:rsidRPr="001975A5">
        <w:rPr>
          <w:lang w:val="fr-FR"/>
        </w:rPr>
        <w:t xml:space="preserve"> en vertu de </w:t>
      </w:r>
      <w:r w:rsidRPr="001975A5">
        <w:rPr>
          <w:lang w:val="fr-FR"/>
        </w:rPr>
        <w:t>l</w:t>
      </w:r>
      <w:r w:rsidR="001975A5" w:rsidRPr="001975A5">
        <w:rPr>
          <w:lang w:val="fr-FR"/>
        </w:rPr>
        <w:t>’</w:t>
      </w:r>
      <w:r w:rsidRPr="001975A5">
        <w:rPr>
          <w:lang w:val="fr-FR"/>
        </w:rPr>
        <w:t>article 34</w:t>
      </w:r>
      <w:r w:rsidR="00E77CB3" w:rsidRPr="001975A5">
        <w:rPr>
          <w:lang w:val="fr-FR"/>
        </w:rPr>
        <w:t xml:space="preserve"> de la Convention de sauvegarde des droits de l</w:t>
      </w:r>
      <w:r w:rsidR="001975A5" w:rsidRPr="001975A5">
        <w:rPr>
          <w:lang w:val="fr-FR"/>
        </w:rPr>
        <w:t>’</w:t>
      </w:r>
      <w:r w:rsidR="00E77CB3" w:rsidRPr="001975A5">
        <w:rPr>
          <w:lang w:val="fr-FR"/>
        </w:rPr>
        <w:t>homme et des libertés fondamentales (« la Convention »).</w:t>
      </w:r>
    </w:p>
    <w:p w:rsidR="00B01DB5" w:rsidRPr="001975A5" w:rsidRDefault="00B01DB5"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2</w:t>
      </w:r>
      <w:r w:rsidRPr="001975A5">
        <w:rPr>
          <w:lang w:val="fr-FR"/>
        </w:rPr>
        <w:fldChar w:fldCharType="end"/>
      </w:r>
      <w:r w:rsidR="00E77CB3" w:rsidRPr="001975A5">
        <w:rPr>
          <w:lang w:val="fr-FR"/>
        </w:rPr>
        <w:t>.  </w:t>
      </w:r>
      <w:r w:rsidRPr="001975A5">
        <w:rPr>
          <w:lang w:val="fr-FR"/>
        </w:rPr>
        <w:t>Le requérant a été représenté par M</w:t>
      </w:r>
      <w:r w:rsidRPr="001975A5">
        <w:rPr>
          <w:vertAlign w:val="superscript"/>
          <w:lang w:val="fr-FR"/>
        </w:rPr>
        <w:t>e</w:t>
      </w:r>
      <w:r w:rsidRPr="001975A5">
        <w:rPr>
          <w:lang w:val="fr-FR"/>
        </w:rPr>
        <w:t xml:space="preserve"> A. Mascia, avocat à Vérone. </w:t>
      </w:r>
      <w:r w:rsidR="00E77CB3" w:rsidRPr="001975A5">
        <w:rPr>
          <w:lang w:val="fr-FR"/>
        </w:rPr>
        <w:t xml:space="preserve">Le gouvernement </w:t>
      </w:r>
      <w:r w:rsidRPr="001975A5">
        <w:rPr>
          <w:lang w:val="fr-FR"/>
        </w:rPr>
        <w:t>italien</w:t>
      </w:r>
      <w:r w:rsidR="00E77CB3" w:rsidRPr="001975A5">
        <w:rPr>
          <w:lang w:val="fr-FR"/>
        </w:rPr>
        <w:t xml:space="preserve"> (« le Gouvernement ») a été représenté par son agent</w:t>
      </w:r>
      <w:r w:rsidR="002377DB" w:rsidRPr="001975A5">
        <w:rPr>
          <w:lang w:val="fr-FR"/>
        </w:rPr>
        <w:t>e</w:t>
      </w:r>
      <w:r w:rsidR="00E77CB3" w:rsidRPr="001975A5">
        <w:rPr>
          <w:lang w:val="fr-FR"/>
        </w:rPr>
        <w:t xml:space="preserve">, </w:t>
      </w:r>
      <w:r w:rsidR="006A5934" w:rsidRPr="001975A5">
        <w:rPr>
          <w:lang w:val="fr-FR"/>
        </w:rPr>
        <w:t>M</w:t>
      </w:r>
      <w:r w:rsidR="006A5934" w:rsidRPr="001975A5">
        <w:rPr>
          <w:vertAlign w:val="superscript"/>
          <w:lang w:val="fr-FR"/>
        </w:rPr>
        <w:t xml:space="preserve">me </w:t>
      </w:r>
      <w:r w:rsidR="002377DB" w:rsidRPr="001975A5">
        <w:rPr>
          <w:lang w:val="fr-FR"/>
        </w:rPr>
        <w:t>E. Spatafora</w:t>
      </w:r>
      <w:r w:rsidR="00E77CB3" w:rsidRPr="001975A5">
        <w:rPr>
          <w:lang w:val="fr-FR"/>
        </w:rPr>
        <w:t>.</w:t>
      </w:r>
    </w:p>
    <w:p w:rsidR="00E77CB3" w:rsidRPr="001975A5" w:rsidRDefault="007C30D8" w:rsidP="001975A5">
      <w:pPr>
        <w:pStyle w:val="ECHRPara"/>
        <w:rPr>
          <w:szCs w:val="24"/>
          <w:lang w:val="fr-FR" w:eastAsia="en-GB"/>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3</w:t>
      </w:r>
      <w:r w:rsidRPr="001975A5">
        <w:rPr>
          <w:lang w:val="fr-FR"/>
        </w:rPr>
        <w:fldChar w:fldCharType="end"/>
      </w:r>
      <w:r w:rsidRPr="001975A5">
        <w:rPr>
          <w:lang w:val="fr-FR"/>
        </w:rPr>
        <w:t>.  </w:t>
      </w:r>
      <w:r w:rsidR="00B01DB5" w:rsidRPr="001975A5">
        <w:rPr>
          <w:lang w:val="fr-FR"/>
        </w:rPr>
        <w:t xml:space="preserve">Le </w:t>
      </w:r>
      <w:r w:rsidR="00B01DB5" w:rsidRPr="001975A5">
        <w:rPr>
          <w:szCs w:val="24"/>
          <w:lang w:val="fr-FR"/>
        </w:rPr>
        <w:t>3 septembre 2014</w:t>
      </w:r>
      <w:r w:rsidR="00E77CB3" w:rsidRPr="001975A5">
        <w:rPr>
          <w:lang w:val="fr-FR"/>
        </w:rPr>
        <w:t xml:space="preserve">, </w:t>
      </w:r>
      <w:r w:rsidR="00B01DB5" w:rsidRPr="001975A5">
        <w:rPr>
          <w:lang w:val="fr-FR"/>
        </w:rPr>
        <w:t>la requête a été communiquée au Gouvernement</w:t>
      </w:r>
      <w:r w:rsidR="00C1262B" w:rsidRPr="001975A5">
        <w:rPr>
          <w:lang w:val="fr-FR"/>
        </w:rPr>
        <w:t>.</w:t>
      </w:r>
    </w:p>
    <w:p w:rsidR="00E77CB3" w:rsidRPr="001975A5" w:rsidRDefault="00E77CB3" w:rsidP="001975A5">
      <w:pPr>
        <w:pStyle w:val="ECHRTitle1"/>
        <w:tabs>
          <w:tab w:val="left" w:pos="5387"/>
        </w:tabs>
        <w:rPr>
          <w:lang w:val="fr-FR"/>
        </w:rPr>
      </w:pPr>
      <w:r w:rsidRPr="001975A5">
        <w:rPr>
          <w:lang w:val="fr-FR"/>
        </w:rPr>
        <w:t>EN FAIT</w:t>
      </w:r>
    </w:p>
    <w:p w:rsidR="00E77CB3" w:rsidRPr="001975A5" w:rsidRDefault="00E77CB3" w:rsidP="001975A5">
      <w:pPr>
        <w:pStyle w:val="ECHRHeading1"/>
        <w:rPr>
          <w:lang w:val="fr-FR"/>
        </w:rPr>
      </w:pPr>
      <w:r w:rsidRPr="001975A5">
        <w:rPr>
          <w:lang w:val="fr-FR"/>
        </w:rPr>
        <w:t>LES CIRCONSTANCES DE L</w:t>
      </w:r>
      <w:r w:rsidR="001975A5" w:rsidRPr="001975A5">
        <w:rPr>
          <w:lang w:val="fr-FR"/>
        </w:rPr>
        <w:t>’</w:t>
      </w:r>
      <w:r w:rsidRPr="001975A5">
        <w:rPr>
          <w:lang w:val="fr-FR"/>
        </w:rPr>
        <w:t>ESPÈCE</w:t>
      </w:r>
    </w:p>
    <w:p w:rsidR="00E77CB3" w:rsidRPr="001975A5" w:rsidRDefault="00B01DB5"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4</w:t>
      </w:r>
      <w:r w:rsidRPr="001975A5">
        <w:rPr>
          <w:lang w:val="fr-FR"/>
        </w:rPr>
        <w:fldChar w:fldCharType="end"/>
      </w:r>
      <w:r w:rsidR="00E77CB3" w:rsidRPr="001975A5">
        <w:rPr>
          <w:lang w:val="fr-FR"/>
        </w:rPr>
        <w:t>.  </w:t>
      </w:r>
      <w:r w:rsidRPr="001975A5">
        <w:rPr>
          <w:lang w:val="fr-FR"/>
        </w:rPr>
        <w:t xml:space="preserve">Le requérant est né en 1964 et réside à </w:t>
      </w:r>
      <w:r w:rsidR="006D78EC" w:rsidRPr="001975A5">
        <w:rPr>
          <w:lang w:val="fr-FR"/>
        </w:rPr>
        <w:t>Chiozza di Scandiano</w:t>
      </w:r>
      <w:r w:rsidR="00E77CB3" w:rsidRPr="001975A5">
        <w:rPr>
          <w:lang w:val="fr-FR"/>
        </w:rPr>
        <w:t>.</w:t>
      </w:r>
    </w:p>
    <w:p w:rsidR="0056181E" w:rsidRPr="001975A5" w:rsidRDefault="00B01DB5"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5</w:t>
      </w:r>
      <w:r w:rsidRPr="001975A5">
        <w:rPr>
          <w:lang w:val="fr-FR"/>
        </w:rPr>
        <w:fldChar w:fldCharType="end"/>
      </w:r>
      <w:r w:rsidR="00E77CB3" w:rsidRPr="001975A5">
        <w:rPr>
          <w:lang w:val="fr-FR"/>
        </w:rPr>
        <w:t>.  </w:t>
      </w:r>
      <w:r w:rsidR="0056181E" w:rsidRPr="001975A5">
        <w:rPr>
          <w:lang w:val="fr-FR"/>
        </w:rPr>
        <w:t>Les faits de la cause, tels qu</w:t>
      </w:r>
      <w:r w:rsidR="001975A5" w:rsidRPr="001975A5">
        <w:rPr>
          <w:lang w:val="fr-FR"/>
        </w:rPr>
        <w:t>’</w:t>
      </w:r>
      <w:r w:rsidR="0056181E" w:rsidRPr="001975A5">
        <w:rPr>
          <w:lang w:val="fr-FR"/>
        </w:rPr>
        <w:t>ils ont été exposés par le requérant, peuvent se résumer comme suit.</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6</w:t>
      </w:r>
      <w:r w:rsidRPr="001975A5">
        <w:rPr>
          <w:lang w:val="fr-FR"/>
        </w:rPr>
        <w:fldChar w:fldCharType="end"/>
      </w:r>
      <w:r w:rsidRPr="001975A5">
        <w:rPr>
          <w:lang w:val="fr-FR"/>
        </w:rPr>
        <w:t>.  </w:t>
      </w:r>
      <w:r w:rsidR="005D7E1B" w:rsidRPr="001975A5">
        <w:rPr>
          <w:lang w:val="fr-FR"/>
        </w:rPr>
        <w:t xml:space="preserve">Le 5 septembre 2004 naquit le fils de E.G. et du </w:t>
      </w:r>
      <w:r w:rsidRPr="001975A5">
        <w:rPr>
          <w:lang w:val="fr-FR"/>
        </w:rPr>
        <w:t>requérant.</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7</w:t>
      </w:r>
      <w:r w:rsidRPr="001975A5">
        <w:rPr>
          <w:lang w:val="fr-FR"/>
        </w:rPr>
        <w:fldChar w:fldCharType="end"/>
      </w:r>
      <w:r w:rsidRPr="001975A5">
        <w:rPr>
          <w:lang w:val="fr-FR"/>
        </w:rPr>
        <w:t xml:space="preserve">.  En août 2005, en raison de conflits incessants, le requérant et E.G. décidèrent de se séparer. Ils </w:t>
      </w:r>
      <w:r w:rsidR="00BE6EFC" w:rsidRPr="001975A5">
        <w:rPr>
          <w:lang w:val="fr-FR"/>
        </w:rPr>
        <w:t xml:space="preserve">convinrent </w:t>
      </w:r>
      <w:r w:rsidRPr="001975A5">
        <w:rPr>
          <w:lang w:val="fr-FR"/>
        </w:rPr>
        <w:t>que E.G. aurait la garde exclusive de l</w:t>
      </w:r>
      <w:r w:rsidR="001975A5" w:rsidRPr="001975A5">
        <w:rPr>
          <w:lang w:val="fr-FR"/>
        </w:rPr>
        <w:t>’</w:t>
      </w:r>
      <w:r w:rsidRPr="001975A5">
        <w:rPr>
          <w:lang w:val="fr-FR"/>
        </w:rPr>
        <w:t xml:space="preserve">enfant et que le requérant pourrait </w:t>
      </w:r>
      <w:r w:rsidR="005D7E1B" w:rsidRPr="001975A5">
        <w:rPr>
          <w:lang w:val="fr-FR"/>
        </w:rPr>
        <w:t xml:space="preserve">rencontrer </w:t>
      </w:r>
      <w:r w:rsidR="007279A4" w:rsidRPr="001975A5">
        <w:rPr>
          <w:lang w:val="fr-FR"/>
        </w:rPr>
        <w:t>celui-ci</w:t>
      </w:r>
      <w:r w:rsidRPr="001975A5">
        <w:rPr>
          <w:lang w:val="fr-FR"/>
        </w:rPr>
        <w:t xml:space="preserve"> deux jours par semaine.</w:t>
      </w:r>
    </w:p>
    <w:p w:rsidR="0056181E" w:rsidRPr="001975A5" w:rsidRDefault="0056181E" w:rsidP="001975A5">
      <w:pPr>
        <w:pStyle w:val="ECHRPara"/>
        <w:rPr>
          <w:lang w:val="fr-FR"/>
        </w:rPr>
      </w:pPr>
      <w:r w:rsidRPr="001975A5">
        <w:rPr>
          <w:lang w:val="fr-FR"/>
        </w:rPr>
        <w:lastRenderedPageBreak/>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8</w:t>
      </w:r>
      <w:r w:rsidRPr="001975A5">
        <w:rPr>
          <w:lang w:val="fr-FR"/>
        </w:rPr>
        <w:fldChar w:fldCharType="end"/>
      </w:r>
      <w:r w:rsidRPr="001975A5">
        <w:rPr>
          <w:lang w:val="fr-FR"/>
        </w:rPr>
        <w:t xml:space="preserve">.  En octobre 2006, </w:t>
      </w:r>
      <w:r w:rsidR="007279A4" w:rsidRPr="001975A5">
        <w:rPr>
          <w:lang w:val="fr-FR"/>
        </w:rPr>
        <w:t>à la suite</w:t>
      </w:r>
      <w:r w:rsidRPr="001975A5">
        <w:rPr>
          <w:lang w:val="fr-FR"/>
        </w:rPr>
        <w:t xml:space="preserve"> de difficultés rencontrées dans l</w:t>
      </w:r>
      <w:r w:rsidR="001975A5" w:rsidRPr="001975A5">
        <w:rPr>
          <w:lang w:val="fr-FR"/>
        </w:rPr>
        <w:t>’</w:t>
      </w:r>
      <w:r w:rsidRPr="001975A5">
        <w:rPr>
          <w:lang w:val="fr-FR"/>
        </w:rPr>
        <w:t xml:space="preserve">exercice de son droit de visite, le requérant saisit le tribunal pour enfants </w:t>
      </w:r>
      <w:r w:rsidR="005D7E1B" w:rsidRPr="001975A5">
        <w:rPr>
          <w:lang w:val="fr-FR"/>
        </w:rPr>
        <w:t xml:space="preserve">de Bologne </w:t>
      </w:r>
      <w:r w:rsidRPr="001975A5">
        <w:rPr>
          <w:lang w:val="fr-FR"/>
        </w:rPr>
        <w:t>(« le tribunal ») afin d</w:t>
      </w:r>
      <w:r w:rsidR="001975A5" w:rsidRPr="001975A5">
        <w:rPr>
          <w:lang w:val="fr-FR"/>
        </w:rPr>
        <w:t>’</w:t>
      </w:r>
      <w:r w:rsidRPr="001975A5">
        <w:rPr>
          <w:lang w:val="fr-FR"/>
        </w:rPr>
        <w:t>obtenir la garde partagée de l</w:t>
      </w:r>
      <w:r w:rsidR="001975A5" w:rsidRPr="001975A5">
        <w:rPr>
          <w:lang w:val="fr-FR"/>
        </w:rPr>
        <w:t>’</w:t>
      </w:r>
      <w:r w:rsidRPr="001975A5">
        <w:rPr>
          <w:lang w:val="fr-FR"/>
        </w:rPr>
        <w:t>enfant et un droit de visite plus</w:t>
      </w:r>
      <w:r w:rsidR="00923C64" w:rsidRPr="001975A5">
        <w:rPr>
          <w:lang w:val="fr-FR"/>
        </w:rPr>
        <w:t xml:space="preserve"> large</w:t>
      </w:r>
      <w:r w:rsidRPr="001975A5">
        <w:rPr>
          <w:lang w:val="fr-FR"/>
        </w:rPr>
        <w:t>.</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9</w:t>
      </w:r>
      <w:r w:rsidRPr="001975A5">
        <w:rPr>
          <w:lang w:val="fr-FR"/>
        </w:rPr>
        <w:fldChar w:fldCharType="end"/>
      </w:r>
      <w:r w:rsidRPr="001975A5">
        <w:rPr>
          <w:lang w:val="fr-FR"/>
        </w:rPr>
        <w:t xml:space="preserve">.  À cette époque, E.G. exerçait </w:t>
      </w:r>
      <w:r w:rsidR="00F90794" w:rsidRPr="001975A5">
        <w:rPr>
          <w:lang w:val="fr-FR"/>
        </w:rPr>
        <w:t xml:space="preserve">en tant que </w:t>
      </w:r>
      <w:r w:rsidRPr="001975A5">
        <w:rPr>
          <w:lang w:val="fr-FR"/>
        </w:rPr>
        <w:t xml:space="preserve">psychiatre </w:t>
      </w:r>
      <w:r w:rsidR="00923C64" w:rsidRPr="001975A5">
        <w:rPr>
          <w:lang w:val="fr-FR"/>
        </w:rPr>
        <w:t xml:space="preserve">au sein de </w:t>
      </w:r>
      <w:r w:rsidRPr="001975A5">
        <w:rPr>
          <w:lang w:val="fr-FR"/>
        </w:rPr>
        <w:t>l</w:t>
      </w:r>
      <w:r w:rsidR="001975A5" w:rsidRPr="001975A5">
        <w:rPr>
          <w:lang w:val="fr-FR"/>
        </w:rPr>
        <w:t>’</w:t>
      </w:r>
      <w:r w:rsidRPr="001975A5">
        <w:rPr>
          <w:lang w:val="fr-FR"/>
        </w:rPr>
        <w:t>administration sanitaire locale (ASL) de Scandiano.</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10</w:t>
      </w:r>
      <w:r w:rsidRPr="001975A5">
        <w:rPr>
          <w:lang w:val="fr-FR"/>
        </w:rPr>
        <w:fldChar w:fldCharType="end"/>
      </w:r>
      <w:r w:rsidRPr="001975A5">
        <w:rPr>
          <w:lang w:val="fr-FR"/>
        </w:rPr>
        <w:t>.  Par une décision du 8 mai 2008, le tribunal confia la garde exclusive de l</w:t>
      </w:r>
      <w:r w:rsidR="001975A5" w:rsidRPr="001975A5">
        <w:rPr>
          <w:lang w:val="fr-FR"/>
        </w:rPr>
        <w:t>’</w:t>
      </w:r>
      <w:r w:rsidRPr="001975A5">
        <w:rPr>
          <w:lang w:val="fr-FR"/>
        </w:rPr>
        <w:t>enfant à E.G. et octroya au requérant un droit de visite à raison de deux après-midi par semaine, d</w:t>
      </w:r>
      <w:r w:rsidR="001975A5" w:rsidRPr="001975A5">
        <w:rPr>
          <w:lang w:val="fr-FR"/>
        </w:rPr>
        <w:t>’</w:t>
      </w:r>
      <w:r w:rsidRPr="001975A5">
        <w:rPr>
          <w:lang w:val="fr-FR"/>
        </w:rPr>
        <w:t>un week-end sur deux avec hébergement, de trois jours à Pâques, d</w:t>
      </w:r>
      <w:r w:rsidR="001975A5" w:rsidRPr="001975A5">
        <w:rPr>
          <w:lang w:val="fr-FR"/>
        </w:rPr>
        <w:t>’</w:t>
      </w:r>
      <w:r w:rsidRPr="001975A5">
        <w:rPr>
          <w:lang w:val="fr-FR"/>
        </w:rPr>
        <w:t>une semaine à Noël et de deux semaines pendant les vacances d</w:t>
      </w:r>
      <w:r w:rsidR="001975A5" w:rsidRPr="001975A5">
        <w:rPr>
          <w:lang w:val="fr-FR"/>
        </w:rPr>
        <w:t>’</w:t>
      </w:r>
      <w:r w:rsidRPr="001975A5">
        <w:rPr>
          <w:lang w:val="fr-FR"/>
        </w:rPr>
        <w:t xml:space="preserve">été. </w:t>
      </w:r>
      <w:r w:rsidR="005D7E1B" w:rsidRPr="001975A5">
        <w:rPr>
          <w:lang w:val="fr-FR"/>
        </w:rPr>
        <w:t>Il</w:t>
      </w:r>
      <w:r w:rsidRPr="001975A5">
        <w:rPr>
          <w:lang w:val="fr-FR"/>
        </w:rPr>
        <w:t xml:space="preserve"> ordonna </w:t>
      </w:r>
      <w:r w:rsidR="005D7E1B" w:rsidRPr="001975A5">
        <w:rPr>
          <w:lang w:val="fr-FR"/>
        </w:rPr>
        <w:t xml:space="preserve">en outre </w:t>
      </w:r>
      <w:r w:rsidRPr="001975A5">
        <w:rPr>
          <w:lang w:val="fr-FR"/>
        </w:rPr>
        <w:t xml:space="preserve">aux services sociaux de Scandiano de </w:t>
      </w:r>
      <w:r w:rsidR="005D7E1B" w:rsidRPr="001975A5">
        <w:rPr>
          <w:lang w:val="fr-FR"/>
        </w:rPr>
        <w:t xml:space="preserve">suivre </w:t>
      </w:r>
      <w:r w:rsidRPr="001975A5">
        <w:rPr>
          <w:lang w:val="fr-FR"/>
        </w:rPr>
        <w:t>la situation de l</w:t>
      </w:r>
      <w:r w:rsidR="001975A5" w:rsidRPr="001975A5">
        <w:rPr>
          <w:lang w:val="fr-FR"/>
        </w:rPr>
        <w:t>’</w:t>
      </w:r>
      <w:r w:rsidRPr="001975A5">
        <w:rPr>
          <w:lang w:val="fr-FR"/>
        </w:rPr>
        <w:t>enfant.</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11</w:t>
      </w:r>
      <w:r w:rsidRPr="001975A5">
        <w:rPr>
          <w:lang w:val="fr-FR"/>
        </w:rPr>
        <w:fldChar w:fldCharType="end"/>
      </w:r>
      <w:r w:rsidRPr="001975A5">
        <w:rPr>
          <w:lang w:val="fr-FR"/>
        </w:rPr>
        <w:t>.  À une date non précisée, la cour d</w:t>
      </w:r>
      <w:r w:rsidR="001975A5" w:rsidRPr="001975A5">
        <w:rPr>
          <w:lang w:val="fr-FR"/>
        </w:rPr>
        <w:t>’</w:t>
      </w:r>
      <w:r w:rsidRPr="001975A5">
        <w:rPr>
          <w:lang w:val="fr-FR"/>
        </w:rPr>
        <w:t xml:space="preserve">appel de </w:t>
      </w:r>
      <w:r w:rsidR="00107B73" w:rsidRPr="001975A5">
        <w:rPr>
          <w:lang w:val="fr-FR"/>
        </w:rPr>
        <w:t>Bologn</w:t>
      </w:r>
      <w:r w:rsidR="00923C64" w:rsidRPr="001975A5">
        <w:rPr>
          <w:lang w:val="fr-FR"/>
        </w:rPr>
        <w:t>e</w:t>
      </w:r>
      <w:r w:rsidRPr="001975A5">
        <w:rPr>
          <w:lang w:val="fr-FR"/>
        </w:rPr>
        <w:t xml:space="preserve"> confirma cette décision.</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12</w:t>
      </w:r>
      <w:r w:rsidRPr="001975A5">
        <w:rPr>
          <w:lang w:val="fr-FR"/>
        </w:rPr>
        <w:fldChar w:fldCharType="end"/>
      </w:r>
      <w:r w:rsidRPr="001975A5">
        <w:rPr>
          <w:lang w:val="fr-FR"/>
        </w:rPr>
        <w:t xml:space="preserve">.  En avril 2009, le requérant </w:t>
      </w:r>
      <w:r w:rsidR="00923C64" w:rsidRPr="001975A5">
        <w:rPr>
          <w:lang w:val="fr-FR"/>
        </w:rPr>
        <w:t xml:space="preserve">indiqua </w:t>
      </w:r>
      <w:r w:rsidRPr="001975A5">
        <w:rPr>
          <w:lang w:val="fr-FR"/>
        </w:rPr>
        <w:t>aux services sociaux que son fils avait souvent des griffures sur le visage</w:t>
      </w:r>
      <w:r w:rsidR="00923C64" w:rsidRPr="001975A5">
        <w:rPr>
          <w:lang w:val="fr-FR"/>
        </w:rPr>
        <w:t xml:space="preserve"> et qu</w:t>
      </w:r>
      <w:r w:rsidR="001975A5" w:rsidRPr="001975A5">
        <w:rPr>
          <w:lang w:val="fr-FR"/>
        </w:rPr>
        <w:t>’</w:t>
      </w:r>
      <w:r w:rsidR="005D7E1B" w:rsidRPr="001975A5">
        <w:rPr>
          <w:lang w:val="fr-FR"/>
        </w:rPr>
        <w:t xml:space="preserve">il lui avait dit que </w:t>
      </w:r>
      <w:r w:rsidRPr="001975A5">
        <w:rPr>
          <w:lang w:val="fr-FR"/>
        </w:rPr>
        <w:t xml:space="preserve">sa mère le battait et </w:t>
      </w:r>
      <w:r w:rsidR="00923C64" w:rsidRPr="001975A5">
        <w:rPr>
          <w:lang w:val="fr-FR"/>
        </w:rPr>
        <w:t xml:space="preserve">que </w:t>
      </w:r>
      <w:r w:rsidRPr="001975A5">
        <w:rPr>
          <w:lang w:val="fr-FR"/>
        </w:rPr>
        <w:t xml:space="preserve">ces marques étaient </w:t>
      </w:r>
      <w:r w:rsidR="005D7E1B" w:rsidRPr="001975A5">
        <w:rPr>
          <w:lang w:val="fr-FR"/>
        </w:rPr>
        <w:t>celles de</w:t>
      </w:r>
      <w:r w:rsidRPr="001975A5">
        <w:rPr>
          <w:lang w:val="fr-FR"/>
        </w:rPr>
        <w:t xml:space="preserve"> ses ongles.</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13</w:t>
      </w:r>
      <w:r w:rsidRPr="001975A5">
        <w:rPr>
          <w:lang w:val="fr-FR"/>
        </w:rPr>
        <w:fldChar w:fldCharType="end"/>
      </w:r>
      <w:r w:rsidRPr="001975A5">
        <w:rPr>
          <w:lang w:val="fr-FR"/>
        </w:rPr>
        <w:t>.  Les médecins constatèrent la présence d</w:t>
      </w:r>
      <w:r w:rsidR="001975A5" w:rsidRPr="001975A5">
        <w:rPr>
          <w:lang w:val="fr-FR"/>
        </w:rPr>
        <w:t>’</w:t>
      </w:r>
      <w:r w:rsidRPr="001975A5">
        <w:rPr>
          <w:lang w:val="fr-FR"/>
        </w:rPr>
        <w:t>une lésion au niveau de l</w:t>
      </w:r>
      <w:r w:rsidR="001975A5" w:rsidRPr="001975A5">
        <w:rPr>
          <w:lang w:val="fr-FR"/>
        </w:rPr>
        <w:t>’</w:t>
      </w:r>
      <w:r w:rsidRPr="001975A5">
        <w:rPr>
          <w:lang w:val="fr-FR"/>
        </w:rPr>
        <w:t xml:space="preserve">oreille droite et </w:t>
      </w:r>
      <w:r w:rsidR="00F90794" w:rsidRPr="001975A5">
        <w:rPr>
          <w:lang w:val="fr-FR"/>
        </w:rPr>
        <w:t xml:space="preserve">de </w:t>
      </w:r>
      <w:r w:rsidRPr="001975A5">
        <w:rPr>
          <w:lang w:val="fr-FR"/>
        </w:rPr>
        <w:t xml:space="preserve">deux cicatrices </w:t>
      </w:r>
      <w:r w:rsidR="00923C64" w:rsidRPr="001975A5">
        <w:rPr>
          <w:lang w:val="fr-FR"/>
        </w:rPr>
        <w:t xml:space="preserve">anciennes </w:t>
      </w:r>
      <w:r w:rsidRPr="001975A5">
        <w:rPr>
          <w:lang w:val="fr-FR"/>
        </w:rPr>
        <w:t>au nez et au genou. L</w:t>
      </w:r>
      <w:r w:rsidR="001975A5" w:rsidRPr="001975A5">
        <w:rPr>
          <w:lang w:val="fr-FR"/>
        </w:rPr>
        <w:t>’</w:t>
      </w:r>
      <w:r w:rsidRPr="001975A5">
        <w:rPr>
          <w:lang w:val="fr-FR"/>
        </w:rPr>
        <w:t>enfant fut hospitalisé pendant vingt-quatre heures.</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14</w:t>
      </w:r>
      <w:r w:rsidRPr="001975A5">
        <w:rPr>
          <w:lang w:val="fr-FR"/>
        </w:rPr>
        <w:fldChar w:fldCharType="end"/>
      </w:r>
      <w:r w:rsidRPr="001975A5">
        <w:rPr>
          <w:lang w:val="fr-FR"/>
        </w:rPr>
        <w:t>.  Le 4 juin 2009, E.G</w:t>
      </w:r>
      <w:r w:rsidR="00923C64" w:rsidRPr="001975A5">
        <w:rPr>
          <w:lang w:val="fr-FR"/>
        </w:rPr>
        <w:t>.</w:t>
      </w:r>
      <w:r w:rsidRPr="001975A5">
        <w:rPr>
          <w:lang w:val="fr-FR"/>
        </w:rPr>
        <w:t xml:space="preserve"> demanda au tribunal de prendre des mesures de protection </w:t>
      </w:r>
      <w:r w:rsidR="005D7E1B" w:rsidRPr="001975A5">
        <w:rPr>
          <w:lang w:val="fr-FR"/>
        </w:rPr>
        <w:t>à l</w:t>
      </w:r>
      <w:r w:rsidR="001975A5" w:rsidRPr="001975A5">
        <w:rPr>
          <w:lang w:val="fr-FR"/>
        </w:rPr>
        <w:t>’</w:t>
      </w:r>
      <w:r w:rsidR="005D7E1B" w:rsidRPr="001975A5">
        <w:rPr>
          <w:lang w:val="fr-FR"/>
        </w:rPr>
        <w:t>égard de</w:t>
      </w:r>
      <w:r w:rsidRPr="001975A5">
        <w:rPr>
          <w:lang w:val="fr-FR"/>
        </w:rPr>
        <w:t xml:space="preserve"> son fils.</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15</w:t>
      </w:r>
      <w:r w:rsidRPr="001975A5">
        <w:rPr>
          <w:lang w:val="fr-FR"/>
        </w:rPr>
        <w:fldChar w:fldCharType="end"/>
      </w:r>
      <w:r w:rsidRPr="001975A5">
        <w:rPr>
          <w:lang w:val="fr-FR"/>
        </w:rPr>
        <w:t xml:space="preserve">.  En juin 2009, les services sociaux déposèrent un rapport </w:t>
      </w:r>
      <w:r w:rsidR="005D7E1B" w:rsidRPr="001975A5">
        <w:rPr>
          <w:lang w:val="fr-FR"/>
        </w:rPr>
        <w:t xml:space="preserve">dans lequel ils </w:t>
      </w:r>
      <w:r w:rsidRPr="001975A5">
        <w:rPr>
          <w:lang w:val="fr-FR"/>
        </w:rPr>
        <w:t>faisai</w:t>
      </w:r>
      <w:r w:rsidR="005D7E1B" w:rsidRPr="001975A5">
        <w:rPr>
          <w:lang w:val="fr-FR"/>
        </w:rPr>
        <w:t>en</w:t>
      </w:r>
      <w:r w:rsidRPr="001975A5">
        <w:rPr>
          <w:lang w:val="fr-FR"/>
        </w:rPr>
        <w:t>t état d</w:t>
      </w:r>
      <w:r w:rsidR="001975A5" w:rsidRPr="001975A5">
        <w:rPr>
          <w:lang w:val="fr-FR"/>
        </w:rPr>
        <w:t>’</w:t>
      </w:r>
      <w:r w:rsidRPr="001975A5">
        <w:rPr>
          <w:lang w:val="fr-FR"/>
        </w:rPr>
        <w:t>une situation très stressante pour l</w:t>
      </w:r>
      <w:r w:rsidR="001975A5" w:rsidRPr="001975A5">
        <w:rPr>
          <w:lang w:val="fr-FR"/>
        </w:rPr>
        <w:t>’</w:t>
      </w:r>
      <w:r w:rsidRPr="001975A5">
        <w:rPr>
          <w:lang w:val="fr-FR"/>
        </w:rPr>
        <w:t xml:space="preserve">enfant </w:t>
      </w:r>
      <w:r w:rsidR="00923C64" w:rsidRPr="001975A5">
        <w:rPr>
          <w:lang w:val="fr-FR"/>
        </w:rPr>
        <w:t xml:space="preserve">qui </w:t>
      </w:r>
      <w:r w:rsidR="00BC5C2E" w:rsidRPr="001975A5">
        <w:rPr>
          <w:lang w:val="fr-FR"/>
        </w:rPr>
        <w:t>était due, selon eux,</w:t>
      </w:r>
      <w:r w:rsidRPr="001975A5">
        <w:rPr>
          <w:lang w:val="fr-FR"/>
        </w:rPr>
        <w:t xml:space="preserve"> </w:t>
      </w:r>
      <w:r w:rsidR="00923C64" w:rsidRPr="001975A5">
        <w:rPr>
          <w:lang w:val="fr-FR"/>
        </w:rPr>
        <w:t xml:space="preserve">au </w:t>
      </w:r>
      <w:r w:rsidRPr="001975A5">
        <w:rPr>
          <w:lang w:val="fr-FR"/>
        </w:rPr>
        <w:t>comportement du père.</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16</w:t>
      </w:r>
      <w:r w:rsidRPr="001975A5">
        <w:rPr>
          <w:lang w:val="fr-FR"/>
        </w:rPr>
        <w:fldChar w:fldCharType="end"/>
      </w:r>
      <w:r w:rsidRPr="001975A5">
        <w:rPr>
          <w:lang w:val="fr-FR"/>
        </w:rPr>
        <w:t xml:space="preserve">.  Le 16 juin 2009, le tribunal chargea les services sociaux de </w:t>
      </w:r>
      <w:r w:rsidR="00923C64" w:rsidRPr="001975A5">
        <w:rPr>
          <w:lang w:val="fr-FR"/>
        </w:rPr>
        <w:t>suivre</w:t>
      </w:r>
      <w:r w:rsidRPr="001975A5">
        <w:rPr>
          <w:lang w:val="fr-FR"/>
        </w:rPr>
        <w:t xml:space="preserve"> la situation de l</w:t>
      </w:r>
      <w:r w:rsidR="001975A5" w:rsidRPr="001975A5">
        <w:rPr>
          <w:lang w:val="fr-FR"/>
        </w:rPr>
        <w:t>’</w:t>
      </w:r>
      <w:r w:rsidRPr="001975A5">
        <w:rPr>
          <w:lang w:val="fr-FR"/>
        </w:rPr>
        <w:t>enfant et de régler la question du droit de visite</w:t>
      </w:r>
      <w:r w:rsidR="00923C64" w:rsidRPr="001975A5">
        <w:rPr>
          <w:lang w:val="fr-FR"/>
        </w:rPr>
        <w:t>, y compris</w:t>
      </w:r>
      <w:r w:rsidRPr="001975A5">
        <w:rPr>
          <w:lang w:val="fr-FR"/>
        </w:rPr>
        <w:t xml:space="preserve"> par le biais de rencontres protégées.</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17</w:t>
      </w:r>
      <w:r w:rsidRPr="001975A5">
        <w:rPr>
          <w:lang w:val="fr-FR"/>
        </w:rPr>
        <w:fldChar w:fldCharType="end"/>
      </w:r>
      <w:r w:rsidRPr="001975A5">
        <w:rPr>
          <w:lang w:val="fr-FR"/>
        </w:rPr>
        <w:t>.  </w:t>
      </w:r>
      <w:r w:rsidR="00BC5C2E" w:rsidRPr="001975A5">
        <w:rPr>
          <w:lang w:val="fr-FR"/>
        </w:rPr>
        <w:t>Au cours d</w:t>
      </w:r>
      <w:r w:rsidRPr="001975A5">
        <w:rPr>
          <w:lang w:val="fr-FR"/>
        </w:rPr>
        <w:t>es mois suivants, le requérant fit constater par plusieurs médecins</w:t>
      </w:r>
      <w:r w:rsidR="00923C64" w:rsidRPr="001975A5">
        <w:rPr>
          <w:lang w:val="fr-FR"/>
        </w:rPr>
        <w:t xml:space="preserve"> les griffures qui contin</w:t>
      </w:r>
      <w:r w:rsidR="00DA7106" w:rsidRPr="001975A5">
        <w:rPr>
          <w:lang w:val="fr-FR"/>
        </w:rPr>
        <w:t>u</w:t>
      </w:r>
      <w:r w:rsidR="00923C64" w:rsidRPr="001975A5">
        <w:rPr>
          <w:lang w:val="fr-FR"/>
        </w:rPr>
        <w:t>aient à être visibles sur le corps de l</w:t>
      </w:r>
      <w:r w:rsidR="001975A5" w:rsidRPr="001975A5">
        <w:rPr>
          <w:lang w:val="fr-FR"/>
        </w:rPr>
        <w:t>’</w:t>
      </w:r>
      <w:r w:rsidR="00923C64" w:rsidRPr="001975A5">
        <w:rPr>
          <w:lang w:val="fr-FR"/>
        </w:rPr>
        <w:t>enfant</w:t>
      </w:r>
      <w:r w:rsidRPr="001975A5">
        <w:rPr>
          <w:lang w:val="fr-FR"/>
        </w:rPr>
        <w:t>.</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18</w:t>
      </w:r>
      <w:r w:rsidRPr="001975A5">
        <w:rPr>
          <w:lang w:val="fr-FR"/>
        </w:rPr>
        <w:fldChar w:fldCharType="end"/>
      </w:r>
      <w:r w:rsidRPr="001975A5">
        <w:rPr>
          <w:lang w:val="fr-FR"/>
        </w:rPr>
        <w:t>.  Le 4 septembre 2009, les services sociaux de Parme informèrent le</w:t>
      </w:r>
      <w:r w:rsidR="00B255F3" w:rsidRPr="001975A5">
        <w:rPr>
          <w:lang w:val="fr-FR"/>
        </w:rPr>
        <w:t>ur</w:t>
      </w:r>
      <w:r w:rsidRPr="001975A5">
        <w:rPr>
          <w:lang w:val="fr-FR"/>
        </w:rPr>
        <w:t xml:space="preserve">s </w:t>
      </w:r>
      <w:r w:rsidR="00B255F3" w:rsidRPr="001975A5">
        <w:rPr>
          <w:lang w:val="fr-FR"/>
        </w:rPr>
        <w:t>homologues</w:t>
      </w:r>
      <w:r w:rsidRPr="001975A5">
        <w:rPr>
          <w:lang w:val="fr-FR"/>
        </w:rPr>
        <w:t xml:space="preserve"> de Scandiano que le requérant avait emmené l</w:t>
      </w:r>
      <w:r w:rsidR="001975A5" w:rsidRPr="001975A5">
        <w:rPr>
          <w:lang w:val="fr-FR"/>
        </w:rPr>
        <w:t>’</w:t>
      </w:r>
      <w:r w:rsidRPr="001975A5">
        <w:rPr>
          <w:lang w:val="fr-FR"/>
        </w:rPr>
        <w:t>enfant au</w:t>
      </w:r>
      <w:r w:rsidR="008170DD" w:rsidRPr="001975A5">
        <w:rPr>
          <w:lang w:val="fr-FR"/>
        </w:rPr>
        <w:t xml:space="preserve"> service des </w:t>
      </w:r>
      <w:r w:rsidRPr="001975A5">
        <w:rPr>
          <w:lang w:val="fr-FR"/>
        </w:rPr>
        <w:t>urgences de Parme en soutenant qu</w:t>
      </w:r>
      <w:r w:rsidR="001975A5" w:rsidRPr="001975A5">
        <w:rPr>
          <w:lang w:val="fr-FR"/>
        </w:rPr>
        <w:t>’</w:t>
      </w:r>
      <w:r w:rsidRPr="001975A5">
        <w:rPr>
          <w:lang w:val="fr-FR"/>
        </w:rPr>
        <w:t>il était victime de maltraitance de la part de sa mère.</w:t>
      </w:r>
      <w:r w:rsidR="009F16D1" w:rsidRPr="001975A5">
        <w:rPr>
          <w:lang w:val="fr-FR"/>
        </w:rPr>
        <w:t xml:space="preserve"> </w:t>
      </w:r>
      <w:r w:rsidR="008170DD" w:rsidRPr="001975A5">
        <w:rPr>
          <w:lang w:val="fr-FR"/>
        </w:rPr>
        <w:t xml:space="preserve">Ce service </w:t>
      </w:r>
      <w:r w:rsidR="009F16D1" w:rsidRPr="001975A5">
        <w:rPr>
          <w:lang w:val="fr-FR"/>
        </w:rPr>
        <w:t>constat</w:t>
      </w:r>
      <w:r w:rsidR="008170DD" w:rsidRPr="001975A5">
        <w:rPr>
          <w:lang w:val="fr-FR"/>
        </w:rPr>
        <w:t>a</w:t>
      </w:r>
      <w:r w:rsidR="009F16D1" w:rsidRPr="001975A5">
        <w:rPr>
          <w:lang w:val="fr-FR"/>
        </w:rPr>
        <w:t xml:space="preserve"> </w:t>
      </w:r>
      <w:r w:rsidR="00BC5C2E" w:rsidRPr="001975A5">
        <w:rPr>
          <w:lang w:val="fr-FR"/>
        </w:rPr>
        <w:t xml:space="preserve">que le requérant était en </w:t>
      </w:r>
      <w:r w:rsidR="009F16D1" w:rsidRPr="001975A5">
        <w:rPr>
          <w:lang w:val="fr-FR"/>
        </w:rPr>
        <w:t>situation de souffrance psychologique.</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19</w:t>
      </w:r>
      <w:r w:rsidRPr="001975A5">
        <w:rPr>
          <w:lang w:val="fr-FR"/>
        </w:rPr>
        <w:fldChar w:fldCharType="end"/>
      </w:r>
      <w:r w:rsidRPr="001975A5">
        <w:rPr>
          <w:lang w:val="fr-FR"/>
        </w:rPr>
        <w:t xml:space="preserve">.  Le 10 septembre 2009, compte tenu de </w:t>
      </w:r>
      <w:r w:rsidR="00472C4F" w:rsidRPr="001975A5">
        <w:rPr>
          <w:lang w:val="fr-FR"/>
        </w:rPr>
        <w:t>l</w:t>
      </w:r>
      <w:r w:rsidR="001975A5" w:rsidRPr="001975A5">
        <w:rPr>
          <w:lang w:val="fr-FR"/>
        </w:rPr>
        <w:t>’</w:t>
      </w:r>
      <w:r w:rsidRPr="001975A5">
        <w:rPr>
          <w:lang w:val="fr-FR"/>
        </w:rPr>
        <w:t>état d</w:t>
      </w:r>
      <w:r w:rsidR="001975A5" w:rsidRPr="001975A5">
        <w:rPr>
          <w:lang w:val="fr-FR"/>
        </w:rPr>
        <w:t>’</w:t>
      </w:r>
      <w:r w:rsidRPr="001975A5">
        <w:rPr>
          <w:lang w:val="fr-FR"/>
        </w:rPr>
        <w:t xml:space="preserve">agitation et de stress </w:t>
      </w:r>
      <w:r w:rsidR="00472C4F" w:rsidRPr="001975A5">
        <w:rPr>
          <w:lang w:val="fr-FR"/>
        </w:rPr>
        <w:t xml:space="preserve">du requérant </w:t>
      </w:r>
      <w:r w:rsidRPr="001975A5">
        <w:rPr>
          <w:lang w:val="fr-FR"/>
        </w:rPr>
        <w:t xml:space="preserve">et </w:t>
      </w:r>
      <w:r w:rsidR="00472C4F" w:rsidRPr="001975A5">
        <w:rPr>
          <w:lang w:val="fr-FR"/>
        </w:rPr>
        <w:t>de la nécessité</w:t>
      </w:r>
      <w:r w:rsidRPr="001975A5">
        <w:rPr>
          <w:lang w:val="fr-FR"/>
        </w:rPr>
        <w:t xml:space="preserve"> de protéger l</w:t>
      </w:r>
      <w:r w:rsidR="001975A5" w:rsidRPr="001975A5">
        <w:rPr>
          <w:lang w:val="fr-FR"/>
        </w:rPr>
        <w:t>’</w:t>
      </w:r>
      <w:r w:rsidRPr="001975A5">
        <w:rPr>
          <w:lang w:val="fr-FR"/>
        </w:rPr>
        <w:t xml:space="preserve">enfant, les services sociaux de Scandiano décidèrent que les </w:t>
      </w:r>
      <w:r w:rsidR="00472C4F" w:rsidRPr="001975A5">
        <w:rPr>
          <w:lang w:val="fr-FR"/>
        </w:rPr>
        <w:t xml:space="preserve">visites </w:t>
      </w:r>
      <w:r w:rsidRPr="001975A5">
        <w:rPr>
          <w:lang w:val="fr-FR"/>
        </w:rPr>
        <w:t xml:space="preserve">se dérouleraient désormais </w:t>
      </w:r>
      <w:r w:rsidR="00472C4F" w:rsidRPr="001975A5">
        <w:rPr>
          <w:lang w:val="fr-FR"/>
        </w:rPr>
        <w:t xml:space="preserve">sous la </w:t>
      </w:r>
      <w:r w:rsidRPr="001975A5">
        <w:rPr>
          <w:lang w:val="fr-FR"/>
        </w:rPr>
        <w:t xml:space="preserve">forme </w:t>
      </w:r>
      <w:r w:rsidR="00472C4F" w:rsidRPr="001975A5">
        <w:rPr>
          <w:lang w:val="fr-FR"/>
        </w:rPr>
        <w:t xml:space="preserve">de rencontres </w:t>
      </w:r>
      <w:r w:rsidRPr="001975A5">
        <w:rPr>
          <w:lang w:val="fr-FR"/>
        </w:rPr>
        <w:t>protégée</w:t>
      </w:r>
      <w:r w:rsidR="00472C4F" w:rsidRPr="001975A5">
        <w:rPr>
          <w:lang w:val="fr-FR"/>
        </w:rPr>
        <w:t>s</w:t>
      </w:r>
      <w:r w:rsidRPr="001975A5">
        <w:rPr>
          <w:lang w:val="fr-FR"/>
        </w:rPr>
        <w:t>.</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20</w:t>
      </w:r>
      <w:r w:rsidRPr="001975A5">
        <w:rPr>
          <w:lang w:val="fr-FR"/>
        </w:rPr>
        <w:fldChar w:fldCharType="end"/>
      </w:r>
      <w:r w:rsidRPr="001975A5">
        <w:rPr>
          <w:lang w:val="fr-FR"/>
        </w:rPr>
        <w:t>.  Le 10 septembre 2009, les services sociaux informèrent le tribunal que les actes de maltraitance dénoncés par le requérant n</w:t>
      </w:r>
      <w:r w:rsidR="001975A5" w:rsidRPr="001975A5">
        <w:rPr>
          <w:lang w:val="fr-FR"/>
        </w:rPr>
        <w:t>’</w:t>
      </w:r>
      <w:r w:rsidRPr="001975A5">
        <w:rPr>
          <w:lang w:val="fr-FR"/>
        </w:rPr>
        <w:t xml:space="preserve">étaient pas prouvés et </w:t>
      </w:r>
      <w:r w:rsidR="00923C64" w:rsidRPr="001975A5">
        <w:rPr>
          <w:lang w:val="fr-FR"/>
        </w:rPr>
        <w:t xml:space="preserve">ils </w:t>
      </w:r>
      <w:r w:rsidR="00472C4F" w:rsidRPr="001975A5">
        <w:rPr>
          <w:lang w:val="fr-FR"/>
        </w:rPr>
        <w:t xml:space="preserve">lui </w:t>
      </w:r>
      <w:r w:rsidRPr="001975A5">
        <w:rPr>
          <w:lang w:val="fr-FR"/>
        </w:rPr>
        <w:t xml:space="preserve">suggérèrent </w:t>
      </w:r>
      <w:r w:rsidR="00472C4F" w:rsidRPr="001975A5">
        <w:rPr>
          <w:lang w:val="fr-FR"/>
        </w:rPr>
        <w:t>d</w:t>
      </w:r>
      <w:r w:rsidR="001975A5" w:rsidRPr="001975A5">
        <w:rPr>
          <w:lang w:val="fr-FR"/>
        </w:rPr>
        <w:t>’</w:t>
      </w:r>
      <w:r w:rsidR="00472C4F" w:rsidRPr="001975A5">
        <w:rPr>
          <w:lang w:val="fr-FR"/>
        </w:rPr>
        <w:t xml:space="preserve">ordonner </w:t>
      </w:r>
      <w:r w:rsidRPr="001975A5">
        <w:rPr>
          <w:lang w:val="fr-FR"/>
        </w:rPr>
        <w:t>une expertise psychologique du requérant et de E.G.</w:t>
      </w:r>
    </w:p>
    <w:p w:rsidR="0056181E" w:rsidRPr="001975A5" w:rsidRDefault="0056181E" w:rsidP="001975A5">
      <w:pPr>
        <w:pStyle w:val="ECHRPara"/>
        <w:rPr>
          <w:lang w:val="fr-FR"/>
        </w:rPr>
      </w:pPr>
      <w:r w:rsidRPr="001975A5">
        <w:rPr>
          <w:lang w:val="fr-FR"/>
        </w:rPr>
        <w:lastRenderedPageBreak/>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21</w:t>
      </w:r>
      <w:r w:rsidRPr="001975A5">
        <w:rPr>
          <w:lang w:val="fr-FR"/>
        </w:rPr>
        <w:fldChar w:fldCharType="end"/>
      </w:r>
      <w:r w:rsidRPr="001975A5">
        <w:rPr>
          <w:lang w:val="fr-FR"/>
        </w:rPr>
        <w:t>.  Le même jour, le requérant dénonça au</w:t>
      </w:r>
      <w:r w:rsidR="00923C64" w:rsidRPr="001975A5">
        <w:rPr>
          <w:lang w:val="fr-FR"/>
        </w:rPr>
        <w:t>près du</w:t>
      </w:r>
      <w:r w:rsidRPr="001975A5">
        <w:rPr>
          <w:lang w:val="fr-FR"/>
        </w:rPr>
        <w:t xml:space="preserve"> tribunal l</w:t>
      </w:r>
      <w:r w:rsidR="001975A5" w:rsidRPr="001975A5">
        <w:rPr>
          <w:lang w:val="fr-FR"/>
        </w:rPr>
        <w:t>’</w:t>
      </w:r>
      <w:r w:rsidRPr="001975A5">
        <w:rPr>
          <w:lang w:val="fr-FR"/>
        </w:rPr>
        <w:t xml:space="preserve">attitude </w:t>
      </w:r>
      <w:r w:rsidR="00B255F3" w:rsidRPr="001975A5">
        <w:rPr>
          <w:lang w:val="fr-FR"/>
        </w:rPr>
        <w:t xml:space="preserve">et </w:t>
      </w:r>
      <w:r w:rsidR="00923C64" w:rsidRPr="001975A5">
        <w:rPr>
          <w:lang w:val="fr-FR"/>
        </w:rPr>
        <w:t xml:space="preserve">la partialité </w:t>
      </w:r>
      <w:r w:rsidRPr="001975A5">
        <w:rPr>
          <w:lang w:val="fr-FR"/>
        </w:rPr>
        <w:t xml:space="preserve">des services sociaux, </w:t>
      </w:r>
      <w:r w:rsidR="002574CD" w:rsidRPr="001975A5">
        <w:rPr>
          <w:lang w:val="fr-FR"/>
        </w:rPr>
        <w:t xml:space="preserve">ajoutant que </w:t>
      </w:r>
      <w:r w:rsidRPr="001975A5">
        <w:rPr>
          <w:lang w:val="fr-FR"/>
        </w:rPr>
        <w:t xml:space="preserve">E.G., psychiatre au sein de la même structure administrative, </w:t>
      </w:r>
      <w:r w:rsidR="00345AB5" w:rsidRPr="001975A5">
        <w:rPr>
          <w:lang w:val="fr-FR"/>
        </w:rPr>
        <w:t>entretenait des liens professionnels</w:t>
      </w:r>
      <w:r w:rsidRPr="001975A5">
        <w:rPr>
          <w:lang w:val="fr-FR"/>
        </w:rPr>
        <w:t xml:space="preserve"> avec les membres du personnel de ces services.</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22</w:t>
      </w:r>
      <w:r w:rsidRPr="001975A5">
        <w:rPr>
          <w:lang w:val="fr-FR"/>
        </w:rPr>
        <w:fldChar w:fldCharType="end"/>
      </w:r>
      <w:r w:rsidRPr="001975A5">
        <w:rPr>
          <w:lang w:val="fr-FR"/>
        </w:rPr>
        <w:t>.  Le 12 septembre 2009, le requérant déposa une plainte contre E.G. pour maltraitance sur mineur.</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23</w:t>
      </w:r>
      <w:r w:rsidRPr="001975A5">
        <w:rPr>
          <w:lang w:val="fr-FR"/>
        </w:rPr>
        <w:fldChar w:fldCharType="end"/>
      </w:r>
      <w:r w:rsidRPr="001975A5">
        <w:rPr>
          <w:lang w:val="fr-FR"/>
        </w:rPr>
        <w:t>.  </w:t>
      </w:r>
      <w:r w:rsidR="002574CD" w:rsidRPr="001975A5">
        <w:rPr>
          <w:rFonts w:cstheme="minorHAnsi"/>
          <w:lang w:val="fr-FR"/>
        </w:rPr>
        <w:t>À</w:t>
      </w:r>
      <w:r w:rsidRPr="001975A5">
        <w:rPr>
          <w:lang w:val="fr-FR"/>
        </w:rPr>
        <w:t xml:space="preserve"> une date non précisée, cette plainte fut classée sans suite. Les rencontres</w:t>
      </w:r>
      <w:r w:rsidR="002574CD" w:rsidRPr="001975A5">
        <w:rPr>
          <w:lang w:val="fr-FR"/>
        </w:rPr>
        <w:t xml:space="preserve"> entre le requérant et son enfant </w:t>
      </w:r>
      <w:r w:rsidRPr="001975A5">
        <w:rPr>
          <w:lang w:val="fr-FR"/>
        </w:rPr>
        <w:t>furent suspendues de septembre 2009 au 4 décembre 2009.</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24</w:t>
      </w:r>
      <w:r w:rsidRPr="001975A5">
        <w:rPr>
          <w:lang w:val="fr-FR"/>
        </w:rPr>
        <w:fldChar w:fldCharType="end"/>
      </w:r>
      <w:r w:rsidRPr="001975A5">
        <w:rPr>
          <w:lang w:val="fr-FR"/>
        </w:rPr>
        <w:t xml:space="preserve">.  Le 28 octobre 2009, le requérant informa le tribunal que les services sociaux avaient suspendu </w:t>
      </w:r>
      <w:r w:rsidR="002574CD" w:rsidRPr="001975A5">
        <w:rPr>
          <w:lang w:val="fr-FR"/>
        </w:rPr>
        <w:t>s</w:t>
      </w:r>
      <w:r w:rsidRPr="001975A5">
        <w:rPr>
          <w:lang w:val="fr-FR"/>
        </w:rPr>
        <w:t xml:space="preserve">es rencontres </w:t>
      </w:r>
      <w:r w:rsidR="002574CD" w:rsidRPr="001975A5">
        <w:rPr>
          <w:lang w:val="fr-FR"/>
        </w:rPr>
        <w:t xml:space="preserve">avec son enfant </w:t>
      </w:r>
      <w:r w:rsidRPr="001975A5">
        <w:rPr>
          <w:lang w:val="fr-FR"/>
        </w:rPr>
        <w:t xml:space="preserve">et </w:t>
      </w:r>
      <w:r w:rsidR="00AE6725" w:rsidRPr="001975A5">
        <w:rPr>
          <w:lang w:val="fr-FR"/>
        </w:rPr>
        <w:t xml:space="preserve">il demanda </w:t>
      </w:r>
      <w:r w:rsidRPr="001975A5">
        <w:rPr>
          <w:lang w:val="fr-FR"/>
        </w:rPr>
        <w:t>que le suivi de son fils fût confié aux services sociaux d</w:t>
      </w:r>
      <w:r w:rsidR="001975A5" w:rsidRPr="001975A5">
        <w:rPr>
          <w:lang w:val="fr-FR"/>
        </w:rPr>
        <w:t>’</w:t>
      </w:r>
      <w:r w:rsidRPr="001975A5">
        <w:rPr>
          <w:lang w:val="fr-FR"/>
        </w:rPr>
        <w:t>une autre commune.</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25</w:t>
      </w:r>
      <w:r w:rsidRPr="001975A5">
        <w:rPr>
          <w:lang w:val="fr-FR"/>
        </w:rPr>
        <w:fldChar w:fldCharType="end"/>
      </w:r>
      <w:r w:rsidRPr="001975A5">
        <w:rPr>
          <w:lang w:val="fr-FR"/>
        </w:rPr>
        <w:t>.  Le 11 janvier 2010, le tribunal, sans se prononcer sur les demandes du requérant, ordonna qu</w:t>
      </w:r>
      <w:r w:rsidR="001975A5" w:rsidRPr="001975A5">
        <w:rPr>
          <w:lang w:val="fr-FR"/>
        </w:rPr>
        <w:t>’</w:t>
      </w:r>
      <w:r w:rsidRPr="001975A5">
        <w:rPr>
          <w:lang w:val="fr-FR"/>
        </w:rPr>
        <w:t xml:space="preserve">une expertise </w:t>
      </w:r>
      <w:r w:rsidR="002574CD" w:rsidRPr="001975A5">
        <w:rPr>
          <w:lang w:val="fr-FR"/>
        </w:rPr>
        <w:t xml:space="preserve">fût </w:t>
      </w:r>
      <w:r w:rsidR="00F90794" w:rsidRPr="001975A5">
        <w:rPr>
          <w:lang w:val="fr-FR"/>
        </w:rPr>
        <w:t>effectuée par L.M., psychiatre à Bologn</w:t>
      </w:r>
      <w:r w:rsidR="002574CD" w:rsidRPr="001975A5">
        <w:rPr>
          <w:lang w:val="fr-FR"/>
        </w:rPr>
        <w:t>e,</w:t>
      </w:r>
      <w:r w:rsidR="00F90794" w:rsidRPr="001975A5">
        <w:rPr>
          <w:lang w:val="fr-FR"/>
        </w:rPr>
        <w:t xml:space="preserve"> </w:t>
      </w:r>
      <w:r w:rsidRPr="001975A5">
        <w:rPr>
          <w:lang w:val="fr-FR"/>
        </w:rPr>
        <w:t>afin d</w:t>
      </w:r>
      <w:r w:rsidR="001975A5" w:rsidRPr="001975A5">
        <w:rPr>
          <w:lang w:val="fr-FR"/>
        </w:rPr>
        <w:t>’</w:t>
      </w:r>
      <w:r w:rsidRPr="001975A5">
        <w:rPr>
          <w:lang w:val="fr-FR"/>
        </w:rPr>
        <w:t>évaluer la situation de l</w:t>
      </w:r>
      <w:r w:rsidR="001975A5" w:rsidRPr="001975A5">
        <w:rPr>
          <w:lang w:val="fr-FR"/>
        </w:rPr>
        <w:t>’</w:t>
      </w:r>
      <w:r w:rsidRPr="001975A5">
        <w:rPr>
          <w:lang w:val="fr-FR"/>
        </w:rPr>
        <w:t>enfant et des parents</w:t>
      </w:r>
      <w:r w:rsidR="00B255F3" w:rsidRPr="001975A5">
        <w:rPr>
          <w:lang w:val="fr-FR"/>
        </w:rPr>
        <w:t>.</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26</w:t>
      </w:r>
      <w:r w:rsidRPr="001975A5">
        <w:rPr>
          <w:lang w:val="fr-FR"/>
        </w:rPr>
        <w:fldChar w:fldCharType="end"/>
      </w:r>
      <w:r w:rsidRPr="001975A5">
        <w:rPr>
          <w:lang w:val="fr-FR"/>
        </w:rPr>
        <w:t>.  Le 15 novembre 2010</w:t>
      </w:r>
      <w:r w:rsidR="00176691" w:rsidRPr="001975A5">
        <w:rPr>
          <w:lang w:val="fr-FR"/>
        </w:rPr>
        <w:t>,</w:t>
      </w:r>
      <w:r w:rsidRPr="001975A5">
        <w:rPr>
          <w:lang w:val="fr-FR"/>
        </w:rPr>
        <w:t xml:space="preserve"> </w:t>
      </w:r>
      <w:r w:rsidR="00A15C9F" w:rsidRPr="001975A5">
        <w:rPr>
          <w:lang w:val="fr-FR"/>
        </w:rPr>
        <w:t>l</w:t>
      </w:r>
      <w:r w:rsidR="001975A5" w:rsidRPr="001975A5">
        <w:rPr>
          <w:lang w:val="fr-FR"/>
        </w:rPr>
        <w:t>’</w:t>
      </w:r>
      <w:r w:rsidR="00A15C9F" w:rsidRPr="001975A5">
        <w:rPr>
          <w:lang w:val="fr-FR"/>
        </w:rPr>
        <w:t xml:space="preserve">expert déposa </w:t>
      </w:r>
      <w:r w:rsidRPr="001975A5">
        <w:rPr>
          <w:lang w:val="fr-FR"/>
        </w:rPr>
        <w:t xml:space="preserve">le rapport </w:t>
      </w:r>
      <w:r w:rsidR="00554D64" w:rsidRPr="001975A5">
        <w:rPr>
          <w:lang w:val="fr-FR"/>
        </w:rPr>
        <w:t>de l</w:t>
      </w:r>
      <w:r w:rsidR="001975A5" w:rsidRPr="001975A5">
        <w:rPr>
          <w:lang w:val="fr-FR"/>
        </w:rPr>
        <w:t>’</w:t>
      </w:r>
      <w:r w:rsidRPr="001975A5">
        <w:rPr>
          <w:lang w:val="fr-FR"/>
        </w:rPr>
        <w:t xml:space="preserve">examen psychologique. </w:t>
      </w:r>
      <w:r w:rsidR="00A15C9F" w:rsidRPr="001975A5">
        <w:rPr>
          <w:lang w:val="fr-FR"/>
        </w:rPr>
        <w:t xml:space="preserve">Il </w:t>
      </w:r>
      <w:r w:rsidR="00554D64" w:rsidRPr="001975A5">
        <w:rPr>
          <w:lang w:val="fr-FR"/>
        </w:rPr>
        <w:t xml:space="preserve">y </w:t>
      </w:r>
      <w:r w:rsidR="00B255F3" w:rsidRPr="001975A5">
        <w:rPr>
          <w:lang w:val="fr-FR"/>
        </w:rPr>
        <w:t>indiquait</w:t>
      </w:r>
      <w:r w:rsidR="00176691" w:rsidRPr="001975A5">
        <w:rPr>
          <w:lang w:val="fr-FR"/>
        </w:rPr>
        <w:t xml:space="preserve"> que l</w:t>
      </w:r>
      <w:r w:rsidR="001975A5" w:rsidRPr="001975A5">
        <w:rPr>
          <w:lang w:val="fr-FR"/>
        </w:rPr>
        <w:t>’</w:t>
      </w:r>
      <w:r w:rsidR="00176691" w:rsidRPr="001975A5">
        <w:rPr>
          <w:lang w:val="fr-FR"/>
        </w:rPr>
        <w:t>intéressé était convaincu que E.G. maltraitait psychologiquement et physiquement l</w:t>
      </w:r>
      <w:r w:rsidR="001975A5" w:rsidRPr="001975A5">
        <w:rPr>
          <w:lang w:val="fr-FR"/>
        </w:rPr>
        <w:t>’</w:t>
      </w:r>
      <w:r w:rsidR="00176691" w:rsidRPr="001975A5">
        <w:rPr>
          <w:lang w:val="fr-FR"/>
        </w:rPr>
        <w:t xml:space="preserve">enfant et il </w:t>
      </w:r>
      <w:r w:rsidRPr="001975A5">
        <w:rPr>
          <w:lang w:val="fr-FR"/>
        </w:rPr>
        <w:t>conclu</w:t>
      </w:r>
      <w:r w:rsidR="00554D64" w:rsidRPr="001975A5">
        <w:rPr>
          <w:lang w:val="fr-FR"/>
        </w:rPr>
        <w:t>ait</w:t>
      </w:r>
      <w:r w:rsidRPr="001975A5">
        <w:rPr>
          <w:lang w:val="fr-FR"/>
        </w:rPr>
        <w:t xml:space="preserve"> à l</w:t>
      </w:r>
      <w:r w:rsidR="001975A5" w:rsidRPr="001975A5">
        <w:rPr>
          <w:lang w:val="fr-FR"/>
        </w:rPr>
        <w:t>’</w:t>
      </w:r>
      <w:r w:rsidRPr="001975A5">
        <w:rPr>
          <w:lang w:val="fr-FR"/>
        </w:rPr>
        <w:t xml:space="preserve">existence </w:t>
      </w:r>
      <w:r w:rsidR="00554D64" w:rsidRPr="001975A5">
        <w:rPr>
          <w:lang w:val="fr-FR"/>
        </w:rPr>
        <w:t xml:space="preserve">chez le requérant </w:t>
      </w:r>
      <w:r w:rsidRPr="001975A5">
        <w:rPr>
          <w:lang w:val="fr-FR"/>
        </w:rPr>
        <w:t>d</w:t>
      </w:r>
      <w:r w:rsidR="001975A5" w:rsidRPr="001975A5">
        <w:rPr>
          <w:lang w:val="fr-FR"/>
        </w:rPr>
        <w:t>’</w:t>
      </w:r>
      <w:r w:rsidRPr="001975A5">
        <w:rPr>
          <w:lang w:val="fr-FR"/>
        </w:rPr>
        <w:t>un trouble délirant de type paranoïaque.</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27</w:t>
      </w:r>
      <w:r w:rsidRPr="001975A5">
        <w:rPr>
          <w:lang w:val="fr-FR"/>
        </w:rPr>
        <w:fldChar w:fldCharType="end"/>
      </w:r>
      <w:r w:rsidRPr="001975A5">
        <w:rPr>
          <w:lang w:val="fr-FR"/>
        </w:rPr>
        <w:t>.  Quant à E.G</w:t>
      </w:r>
      <w:r w:rsidR="00B255F3" w:rsidRPr="001975A5">
        <w:rPr>
          <w:lang w:val="fr-FR"/>
        </w:rPr>
        <w:t>.</w:t>
      </w:r>
      <w:r w:rsidRPr="001975A5">
        <w:rPr>
          <w:lang w:val="fr-FR"/>
        </w:rPr>
        <w:t xml:space="preserve">, </w:t>
      </w:r>
      <w:r w:rsidR="00A15C9F" w:rsidRPr="001975A5">
        <w:rPr>
          <w:lang w:val="fr-FR"/>
        </w:rPr>
        <w:t>l</w:t>
      </w:r>
      <w:r w:rsidR="001975A5" w:rsidRPr="001975A5">
        <w:rPr>
          <w:lang w:val="fr-FR"/>
        </w:rPr>
        <w:t>’</w:t>
      </w:r>
      <w:r w:rsidR="00A15C9F" w:rsidRPr="001975A5">
        <w:rPr>
          <w:lang w:val="fr-FR"/>
        </w:rPr>
        <w:t>expert estimait qu</w:t>
      </w:r>
      <w:r w:rsidR="001975A5" w:rsidRPr="001975A5">
        <w:rPr>
          <w:lang w:val="fr-FR"/>
        </w:rPr>
        <w:t>’</w:t>
      </w:r>
      <w:r w:rsidRPr="001975A5">
        <w:rPr>
          <w:lang w:val="fr-FR"/>
        </w:rPr>
        <w:t>elle avait une personnalité obsessi</w:t>
      </w:r>
      <w:r w:rsidR="00554D64" w:rsidRPr="001975A5">
        <w:rPr>
          <w:lang w:val="fr-FR"/>
        </w:rPr>
        <w:t>onnelle</w:t>
      </w:r>
      <w:r w:rsidRPr="001975A5">
        <w:rPr>
          <w:lang w:val="fr-FR"/>
        </w:rPr>
        <w:t xml:space="preserve"> et </w:t>
      </w:r>
      <w:r w:rsidR="00A15C9F" w:rsidRPr="001975A5">
        <w:rPr>
          <w:lang w:val="fr-FR"/>
        </w:rPr>
        <w:t>qu</w:t>
      </w:r>
      <w:r w:rsidR="001975A5" w:rsidRPr="001975A5">
        <w:rPr>
          <w:lang w:val="fr-FR"/>
        </w:rPr>
        <w:t>’</w:t>
      </w:r>
      <w:r w:rsidR="00A15C9F" w:rsidRPr="001975A5">
        <w:rPr>
          <w:lang w:val="fr-FR"/>
        </w:rPr>
        <w:t xml:space="preserve">elle </w:t>
      </w:r>
      <w:r w:rsidRPr="001975A5">
        <w:rPr>
          <w:lang w:val="fr-FR"/>
        </w:rPr>
        <w:t xml:space="preserve">souffrait de dépression. </w:t>
      </w:r>
      <w:r w:rsidR="00A15C9F" w:rsidRPr="001975A5">
        <w:rPr>
          <w:lang w:val="fr-FR"/>
        </w:rPr>
        <w:t>Il recommandait de</w:t>
      </w:r>
      <w:r w:rsidR="00554D64" w:rsidRPr="001975A5">
        <w:rPr>
          <w:lang w:val="fr-FR"/>
        </w:rPr>
        <w:t xml:space="preserve"> confier l</w:t>
      </w:r>
      <w:r w:rsidRPr="001975A5">
        <w:rPr>
          <w:lang w:val="fr-FR"/>
        </w:rPr>
        <w:t xml:space="preserve">a garde exclusive </w:t>
      </w:r>
      <w:r w:rsidR="00554D64" w:rsidRPr="001975A5">
        <w:rPr>
          <w:lang w:val="fr-FR"/>
        </w:rPr>
        <w:t>de l</w:t>
      </w:r>
      <w:r w:rsidR="001975A5" w:rsidRPr="001975A5">
        <w:rPr>
          <w:lang w:val="fr-FR"/>
        </w:rPr>
        <w:t>’</w:t>
      </w:r>
      <w:r w:rsidR="00554D64" w:rsidRPr="001975A5">
        <w:rPr>
          <w:lang w:val="fr-FR"/>
        </w:rPr>
        <w:t xml:space="preserve">enfant </w:t>
      </w:r>
      <w:r w:rsidR="00A15C9F" w:rsidRPr="001975A5">
        <w:rPr>
          <w:lang w:val="fr-FR"/>
        </w:rPr>
        <w:t xml:space="preserve">à E.G. </w:t>
      </w:r>
      <w:r w:rsidR="00554D64" w:rsidRPr="001975A5">
        <w:rPr>
          <w:lang w:val="fr-FR"/>
        </w:rPr>
        <w:t xml:space="preserve">et </w:t>
      </w:r>
      <w:r w:rsidR="005B5043" w:rsidRPr="001975A5">
        <w:rPr>
          <w:lang w:val="fr-FR"/>
        </w:rPr>
        <w:t>d</w:t>
      </w:r>
      <w:r w:rsidR="001975A5" w:rsidRPr="001975A5">
        <w:rPr>
          <w:lang w:val="fr-FR"/>
        </w:rPr>
        <w:t>’</w:t>
      </w:r>
      <w:r w:rsidR="005B5043" w:rsidRPr="001975A5">
        <w:rPr>
          <w:lang w:val="fr-FR"/>
        </w:rPr>
        <w:t>autoriser</w:t>
      </w:r>
      <w:r w:rsidR="00554D64" w:rsidRPr="001975A5">
        <w:rPr>
          <w:lang w:val="fr-FR"/>
        </w:rPr>
        <w:t xml:space="preserve"> le</w:t>
      </w:r>
      <w:r w:rsidRPr="001975A5">
        <w:rPr>
          <w:lang w:val="fr-FR"/>
        </w:rPr>
        <w:t xml:space="preserve"> requérant </w:t>
      </w:r>
      <w:r w:rsidR="005B5043" w:rsidRPr="001975A5">
        <w:rPr>
          <w:lang w:val="fr-FR"/>
        </w:rPr>
        <w:t>à</w:t>
      </w:r>
      <w:r w:rsidRPr="001975A5">
        <w:rPr>
          <w:lang w:val="fr-FR"/>
        </w:rPr>
        <w:t xml:space="preserve"> rencontrer </w:t>
      </w:r>
      <w:r w:rsidR="005B5043" w:rsidRPr="001975A5">
        <w:rPr>
          <w:lang w:val="fr-FR"/>
        </w:rPr>
        <w:t>son fils</w:t>
      </w:r>
      <w:r w:rsidR="00554D64" w:rsidRPr="001975A5">
        <w:rPr>
          <w:lang w:val="fr-FR"/>
        </w:rPr>
        <w:t xml:space="preserve"> </w:t>
      </w:r>
      <w:r w:rsidRPr="001975A5">
        <w:rPr>
          <w:lang w:val="fr-FR"/>
        </w:rPr>
        <w:t>une fois par semaine pendant deux heures.</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28</w:t>
      </w:r>
      <w:r w:rsidRPr="001975A5">
        <w:rPr>
          <w:lang w:val="fr-FR"/>
        </w:rPr>
        <w:fldChar w:fldCharType="end"/>
      </w:r>
      <w:r w:rsidRPr="001975A5">
        <w:rPr>
          <w:lang w:val="fr-FR"/>
        </w:rPr>
        <w:t>.  Le 20 décembre 2010, le requérant contesta les conclusions de l</w:t>
      </w:r>
      <w:r w:rsidR="001975A5" w:rsidRPr="001975A5">
        <w:rPr>
          <w:lang w:val="fr-FR"/>
        </w:rPr>
        <w:t>’</w:t>
      </w:r>
      <w:r w:rsidRPr="001975A5">
        <w:rPr>
          <w:lang w:val="fr-FR"/>
        </w:rPr>
        <w:t>expertise</w:t>
      </w:r>
      <w:r w:rsidR="007404B5" w:rsidRPr="001975A5">
        <w:rPr>
          <w:lang w:val="fr-FR"/>
        </w:rPr>
        <w:t>, i</w:t>
      </w:r>
      <w:r w:rsidR="00554D64" w:rsidRPr="001975A5">
        <w:rPr>
          <w:lang w:val="fr-FR"/>
        </w:rPr>
        <w:t>ndiqua</w:t>
      </w:r>
      <w:r w:rsidR="007404B5" w:rsidRPr="001975A5">
        <w:rPr>
          <w:lang w:val="fr-FR"/>
        </w:rPr>
        <w:t>n</w:t>
      </w:r>
      <w:r w:rsidR="00554D64" w:rsidRPr="001975A5">
        <w:rPr>
          <w:lang w:val="fr-FR"/>
        </w:rPr>
        <w:t>t</w:t>
      </w:r>
      <w:r w:rsidRPr="001975A5">
        <w:rPr>
          <w:lang w:val="fr-FR"/>
        </w:rPr>
        <w:t xml:space="preserve"> </w:t>
      </w:r>
      <w:r w:rsidR="00554D64" w:rsidRPr="001975A5">
        <w:rPr>
          <w:lang w:val="fr-FR"/>
        </w:rPr>
        <w:t xml:space="preserve">notamment </w:t>
      </w:r>
      <w:r w:rsidRPr="001975A5">
        <w:rPr>
          <w:lang w:val="fr-FR"/>
        </w:rPr>
        <w:t xml:space="preserve">que </w:t>
      </w:r>
      <w:r w:rsidR="007404B5" w:rsidRPr="001975A5">
        <w:rPr>
          <w:lang w:val="fr-FR"/>
        </w:rPr>
        <w:t>la psychiatre qui en était l</w:t>
      </w:r>
      <w:r w:rsidR="001975A5" w:rsidRPr="001975A5">
        <w:rPr>
          <w:lang w:val="fr-FR"/>
        </w:rPr>
        <w:t>’</w:t>
      </w:r>
      <w:r w:rsidR="007404B5" w:rsidRPr="001975A5">
        <w:rPr>
          <w:lang w:val="fr-FR"/>
        </w:rPr>
        <w:t xml:space="preserve">auteur et </w:t>
      </w:r>
      <w:r w:rsidRPr="001975A5">
        <w:rPr>
          <w:lang w:val="fr-FR"/>
        </w:rPr>
        <w:t>E.G</w:t>
      </w:r>
      <w:r w:rsidR="007404B5" w:rsidRPr="001975A5">
        <w:rPr>
          <w:lang w:val="fr-FR"/>
        </w:rPr>
        <w:t>.</w:t>
      </w:r>
      <w:r w:rsidRPr="001975A5">
        <w:rPr>
          <w:lang w:val="fr-FR"/>
        </w:rPr>
        <w:t xml:space="preserve"> avaient fait </w:t>
      </w:r>
      <w:r w:rsidR="00554D64" w:rsidRPr="001975A5">
        <w:rPr>
          <w:lang w:val="fr-FR"/>
        </w:rPr>
        <w:t xml:space="preserve">ensemble </w:t>
      </w:r>
      <w:r w:rsidRPr="001975A5">
        <w:rPr>
          <w:lang w:val="fr-FR"/>
        </w:rPr>
        <w:t>le</w:t>
      </w:r>
      <w:r w:rsidR="007404B5" w:rsidRPr="001975A5">
        <w:rPr>
          <w:lang w:val="fr-FR"/>
        </w:rPr>
        <w:t>ur</w:t>
      </w:r>
      <w:r w:rsidRPr="001975A5">
        <w:rPr>
          <w:lang w:val="fr-FR"/>
        </w:rPr>
        <w:t xml:space="preserve"> stage </w:t>
      </w:r>
      <w:r w:rsidR="00B255F3" w:rsidRPr="001975A5">
        <w:rPr>
          <w:lang w:val="fr-FR"/>
        </w:rPr>
        <w:t>de fin d</w:t>
      </w:r>
      <w:r w:rsidR="001975A5" w:rsidRPr="001975A5">
        <w:rPr>
          <w:lang w:val="fr-FR"/>
        </w:rPr>
        <w:t>’</w:t>
      </w:r>
      <w:r w:rsidRPr="001975A5">
        <w:rPr>
          <w:lang w:val="fr-FR"/>
        </w:rPr>
        <w:t>études.</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29</w:t>
      </w:r>
      <w:r w:rsidRPr="001975A5">
        <w:rPr>
          <w:lang w:val="fr-FR"/>
        </w:rPr>
        <w:fldChar w:fldCharType="end"/>
      </w:r>
      <w:r w:rsidRPr="001975A5">
        <w:rPr>
          <w:lang w:val="fr-FR"/>
        </w:rPr>
        <w:t xml:space="preserve">.  Dans </w:t>
      </w:r>
      <w:r w:rsidR="00E4337F" w:rsidRPr="001975A5">
        <w:rPr>
          <w:lang w:val="fr-FR"/>
        </w:rPr>
        <w:t xml:space="preserve">son </w:t>
      </w:r>
      <w:r w:rsidRPr="001975A5">
        <w:rPr>
          <w:lang w:val="fr-FR"/>
        </w:rPr>
        <w:t xml:space="preserve">rapport du 7 janvier 2011, </w:t>
      </w:r>
      <w:r w:rsidR="00E4337F" w:rsidRPr="001975A5">
        <w:rPr>
          <w:lang w:val="fr-FR"/>
        </w:rPr>
        <w:t xml:space="preserve">un </w:t>
      </w:r>
      <w:r w:rsidRPr="001975A5">
        <w:rPr>
          <w:lang w:val="fr-FR"/>
        </w:rPr>
        <w:t xml:space="preserve">expert désigné par le requérant </w:t>
      </w:r>
      <w:r w:rsidR="003936AD" w:rsidRPr="001975A5">
        <w:rPr>
          <w:lang w:val="fr-FR"/>
        </w:rPr>
        <w:t>rapportait que le requérant s</w:t>
      </w:r>
      <w:r w:rsidR="001975A5" w:rsidRPr="001975A5">
        <w:rPr>
          <w:lang w:val="fr-FR"/>
        </w:rPr>
        <w:t>’</w:t>
      </w:r>
      <w:r w:rsidR="003936AD" w:rsidRPr="001975A5">
        <w:rPr>
          <w:lang w:val="fr-FR"/>
        </w:rPr>
        <w:t>était déclaré prêt à accepter un suivi psychologique</w:t>
      </w:r>
      <w:r w:rsidR="003936AD" w:rsidRPr="001975A5" w:rsidDel="00C8673B">
        <w:rPr>
          <w:lang w:val="fr-FR"/>
        </w:rPr>
        <w:t xml:space="preserve"> </w:t>
      </w:r>
      <w:r w:rsidR="003936AD" w:rsidRPr="001975A5">
        <w:rPr>
          <w:lang w:val="fr-FR"/>
        </w:rPr>
        <w:t xml:space="preserve">et il </w:t>
      </w:r>
      <w:r w:rsidR="00C8673B" w:rsidRPr="001975A5">
        <w:rPr>
          <w:lang w:val="fr-FR"/>
        </w:rPr>
        <w:t xml:space="preserve">estimait </w:t>
      </w:r>
      <w:r w:rsidRPr="001975A5">
        <w:rPr>
          <w:lang w:val="fr-FR"/>
        </w:rPr>
        <w:t>qu</w:t>
      </w:r>
      <w:r w:rsidR="001975A5" w:rsidRPr="001975A5">
        <w:rPr>
          <w:lang w:val="fr-FR"/>
        </w:rPr>
        <w:t>’</w:t>
      </w:r>
      <w:r w:rsidRPr="001975A5">
        <w:rPr>
          <w:lang w:val="fr-FR"/>
        </w:rPr>
        <w:t>il était dans l</w:t>
      </w:r>
      <w:r w:rsidR="001975A5" w:rsidRPr="001975A5">
        <w:rPr>
          <w:lang w:val="fr-FR"/>
        </w:rPr>
        <w:t>’</w:t>
      </w:r>
      <w:r w:rsidRPr="001975A5">
        <w:rPr>
          <w:lang w:val="fr-FR"/>
        </w:rPr>
        <w:t>intérêt de l</w:t>
      </w:r>
      <w:r w:rsidR="001975A5" w:rsidRPr="001975A5">
        <w:rPr>
          <w:lang w:val="fr-FR"/>
        </w:rPr>
        <w:t>’</w:t>
      </w:r>
      <w:r w:rsidRPr="001975A5">
        <w:rPr>
          <w:lang w:val="fr-FR"/>
        </w:rPr>
        <w:t xml:space="preserve">enfant de continuer à voir </w:t>
      </w:r>
      <w:r w:rsidR="00E4337F" w:rsidRPr="001975A5">
        <w:rPr>
          <w:lang w:val="fr-FR"/>
        </w:rPr>
        <w:t>son père</w:t>
      </w:r>
      <w:r w:rsidRPr="001975A5">
        <w:rPr>
          <w:lang w:val="fr-FR"/>
        </w:rPr>
        <w:t>.</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30</w:t>
      </w:r>
      <w:r w:rsidRPr="001975A5">
        <w:rPr>
          <w:lang w:val="fr-FR"/>
        </w:rPr>
        <w:fldChar w:fldCharType="end"/>
      </w:r>
      <w:r w:rsidRPr="001975A5">
        <w:rPr>
          <w:lang w:val="fr-FR"/>
        </w:rPr>
        <w:t>.  Par un décret du 24 février 2011, le tribunal, sur la base de l</w:t>
      </w:r>
      <w:r w:rsidR="001975A5" w:rsidRPr="001975A5">
        <w:rPr>
          <w:lang w:val="fr-FR"/>
        </w:rPr>
        <w:t>’</w:t>
      </w:r>
      <w:r w:rsidRPr="001975A5">
        <w:rPr>
          <w:lang w:val="fr-FR"/>
        </w:rPr>
        <w:t xml:space="preserve">expertise déposée le 15 novembre 2010, </w:t>
      </w:r>
      <w:r w:rsidR="003936AD" w:rsidRPr="001975A5">
        <w:rPr>
          <w:lang w:val="fr-FR"/>
        </w:rPr>
        <w:t>ordonna</w:t>
      </w:r>
      <w:r w:rsidR="003936AD" w:rsidRPr="001975A5" w:rsidDel="00723485">
        <w:rPr>
          <w:lang w:val="fr-FR"/>
        </w:rPr>
        <w:t xml:space="preserve"> </w:t>
      </w:r>
      <w:r w:rsidRPr="001975A5">
        <w:rPr>
          <w:lang w:val="fr-FR"/>
        </w:rPr>
        <w:t>aux services sociaux de Scandiano de r</w:t>
      </w:r>
      <w:r w:rsidR="00C8673B" w:rsidRPr="001975A5">
        <w:rPr>
          <w:lang w:val="fr-FR"/>
        </w:rPr>
        <w:t>é</w:t>
      </w:r>
      <w:r w:rsidRPr="001975A5">
        <w:rPr>
          <w:lang w:val="fr-FR"/>
        </w:rPr>
        <w:t>glementer les rencontres protégées entre le requérant et son fils (deux heures par mois</w:t>
      </w:r>
      <w:r w:rsidR="00DA7106" w:rsidRPr="001975A5">
        <w:rPr>
          <w:lang w:val="fr-FR"/>
        </w:rPr>
        <w:t>,</w:t>
      </w:r>
      <w:r w:rsidRPr="001975A5">
        <w:rPr>
          <w:lang w:val="fr-FR"/>
        </w:rPr>
        <w:t xml:space="preserve"> dont une heure </w:t>
      </w:r>
      <w:r w:rsidR="003936AD" w:rsidRPr="001975A5">
        <w:rPr>
          <w:lang w:val="fr-FR"/>
        </w:rPr>
        <w:t>au domicile du</w:t>
      </w:r>
      <w:r w:rsidRPr="001975A5">
        <w:rPr>
          <w:lang w:val="fr-FR"/>
        </w:rPr>
        <w:t xml:space="preserve"> requérant). Observant que l</w:t>
      </w:r>
      <w:r w:rsidR="001975A5" w:rsidRPr="001975A5">
        <w:rPr>
          <w:lang w:val="fr-FR"/>
        </w:rPr>
        <w:t>’</w:t>
      </w:r>
      <w:r w:rsidRPr="001975A5">
        <w:rPr>
          <w:lang w:val="fr-FR"/>
        </w:rPr>
        <w:t xml:space="preserve">enfant avait exprimé le souhait de voir son père, le tribunal rejeta la demande </w:t>
      </w:r>
      <w:r w:rsidR="00C8673B" w:rsidRPr="001975A5">
        <w:rPr>
          <w:lang w:val="fr-FR"/>
        </w:rPr>
        <w:t>de</w:t>
      </w:r>
      <w:r w:rsidRPr="001975A5">
        <w:rPr>
          <w:lang w:val="fr-FR"/>
        </w:rPr>
        <w:t xml:space="preserve"> déchéance de l</w:t>
      </w:r>
      <w:r w:rsidR="001975A5" w:rsidRPr="001975A5">
        <w:rPr>
          <w:lang w:val="fr-FR"/>
        </w:rPr>
        <w:t>’</w:t>
      </w:r>
      <w:r w:rsidRPr="001975A5">
        <w:rPr>
          <w:lang w:val="fr-FR"/>
        </w:rPr>
        <w:t>autorité parentale</w:t>
      </w:r>
      <w:r w:rsidR="00C8673B" w:rsidRPr="001975A5">
        <w:rPr>
          <w:lang w:val="fr-FR"/>
        </w:rPr>
        <w:t xml:space="preserve"> du requérant que E.G. avait </w:t>
      </w:r>
      <w:r w:rsidR="00E4337F" w:rsidRPr="001975A5">
        <w:rPr>
          <w:lang w:val="fr-FR"/>
        </w:rPr>
        <w:t>présentée</w:t>
      </w:r>
      <w:r w:rsidRPr="001975A5">
        <w:rPr>
          <w:lang w:val="fr-FR"/>
        </w:rPr>
        <w:t>.</w:t>
      </w:r>
    </w:p>
    <w:p w:rsidR="00922665"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31</w:t>
      </w:r>
      <w:r w:rsidRPr="001975A5">
        <w:rPr>
          <w:lang w:val="fr-FR"/>
        </w:rPr>
        <w:fldChar w:fldCharType="end"/>
      </w:r>
      <w:r w:rsidRPr="001975A5">
        <w:rPr>
          <w:lang w:val="fr-FR"/>
        </w:rPr>
        <w:t>.  Le 7 juin 2011, le requérant saisit la cour d</w:t>
      </w:r>
      <w:r w:rsidR="001975A5" w:rsidRPr="001975A5">
        <w:rPr>
          <w:lang w:val="fr-FR"/>
        </w:rPr>
        <w:t>’</w:t>
      </w:r>
      <w:r w:rsidRPr="001975A5">
        <w:rPr>
          <w:lang w:val="fr-FR"/>
        </w:rPr>
        <w:t xml:space="preserve">appel de </w:t>
      </w:r>
      <w:r w:rsidR="00107B73" w:rsidRPr="001975A5">
        <w:rPr>
          <w:lang w:val="fr-FR"/>
        </w:rPr>
        <w:t>Bologn</w:t>
      </w:r>
      <w:r w:rsidR="00C8673B" w:rsidRPr="001975A5">
        <w:rPr>
          <w:lang w:val="fr-FR"/>
        </w:rPr>
        <w:t>e</w:t>
      </w:r>
      <w:r w:rsidRPr="001975A5">
        <w:rPr>
          <w:lang w:val="fr-FR"/>
        </w:rPr>
        <w:t xml:space="preserve">. Il réitéra </w:t>
      </w:r>
      <w:r w:rsidR="0085173A" w:rsidRPr="001975A5">
        <w:rPr>
          <w:lang w:val="fr-FR"/>
        </w:rPr>
        <w:t>s</w:t>
      </w:r>
      <w:r w:rsidRPr="001975A5">
        <w:rPr>
          <w:lang w:val="fr-FR"/>
        </w:rPr>
        <w:t xml:space="preserve">es arguments et demanda </w:t>
      </w:r>
      <w:r w:rsidR="0085173A" w:rsidRPr="001975A5">
        <w:rPr>
          <w:lang w:val="fr-FR"/>
        </w:rPr>
        <w:t xml:space="preserve">à </w:t>
      </w:r>
      <w:r w:rsidRPr="001975A5">
        <w:rPr>
          <w:lang w:val="fr-FR"/>
        </w:rPr>
        <w:t xml:space="preserve">la cour </w:t>
      </w:r>
      <w:r w:rsidR="0085173A" w:rsidRPr="001975A5">
        <w:rPr>
          <w:lang w:val="fr-FR"/>
        </w:rPr>
        <w:t>d</w:t>
      </w:r>
      <w:r w:rsidR="001975A5" w:rsidRPr="001975A5">
        <w:rPr>
          <w:lang w:val="fr-FR"/>
        </w:rPr>
        <w:t>’</w:t>
      </w:r>
      <w:r w:rsidRPr="001975A5">
        <w:rPr>
          <w:lang w:val="fr-FR"/>
        </w:rPr>
        <w:t>ordonne</w:t>
      </w:r>
      <w:r w:rsidR="0085173A" w:rsidRPr="001975A5">
        <w:rPr>
          <w:lang w:val="fr-FR"/>
        </w:rPr>
        <w:t>r</w:t>
      </w:r>
      <w:r w:rsidRPr="001975A5">
        <w:rPr>
          <w:lang w:val="fr-FR"/>
        </w:rPr>
        <w:t xml:space="preserve"> </w:t>
      </w:r>
      <w:r w:rsidR="0085173A" w:rsidRPr="001975A5">
        <w:rPr>
          <w:lang w:val="fr-FR"/>
        </w:rPr>
        <w:t xml:space="preserve">la réalisation </w:t>
      </w:r>
      <w:r w:rsidRPr="001975A5">
        <w:rPr>
          <w:lang w:val="fr-FR"/>
        </w:rPr>
        <w:t>d</w:t>
      </w:r>
      <w:r w:rsidR="001975A5" w:rsidRPr="001975A5">
        <w:rPr>
          <w:lang w:val="fr-FR"/>
        </w:rPr>
        <w:t>’</w:t>
      </w:r>
      <w:r w:rsidRPr="001975A5">
        <w:rPr>
          <w:lang w:val="fr-FR"/>
        </w:rPr>
        <w:t>une nouvelle expertise par un médecin impartial. Il demanda</w:t>
      </w:r>
      <w:r w:rsidR="0085173A" w:rsidRPr="001975A5">
        <w:rPr>
          <w:lang w:val="fr-FR"/>
        </w:rPr>
        <w:t xml:space="preserve"> en outre</w:t>
      </w:r>
      <w:r w:rsidRPr="001975A5">
        <w:rPr>
          <w:lang w:val="fr-FR"/>
        </w:rPr>
        <w:t xml:space="preserve"> la prise en charge de son suivi psychologique et de celui de son fils par les services sociaux</w:t>
      </w:r>
      <w:r w:rsidR="004B2506" w:rsidRPr="001975A5">
        <w:rPr>
          <w:lang w:val="fr-FR"/>
        </w:rPr>
        <w:t>,</w:t>
      </w:r>
      <w:r w:rsidRPr="001975A5">
        <w:rPr>
          <w:lang w:val="fr-FR"/>
        </w:rPr>
        <w:t xml:space="preserve"> ainsi qu</w:t>
      </w:r>
      <w:r w:rsidR="001975A5" w:rsidRPr="001975A5">
        <w:rPr>
          <w:lang w:val="fr-FR"/>
        </w:rPr>
        <w:t>’</w:t>
      </w:r>
      <w:r w:rsidRPr="001975A5">
        <w:rPr>
          <w:lang w:val="fr-FR"/>
        </w:rPr>
        <w:t>un élargissement de son droit de visite.</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32</w:t>
      </w:r>
      <w:r w:rsidRPr="001975A5">
        <w:rPr>
          <w:lang w:val="fr-FR"/>
        </w:rPr>
        <w:fldChar w:fldCharType="end"/>
      </w:r>
      <w:r w:rsidRPr="001975A5">
        <w:rPr>
          <w:lang w:val="fr-FR"/>
        </w:rPr>
        <w:t xml:space="preserve">.  Entre-temps, les services sociaux avaient fait parvenir </w:t>
      </w:r>
      <w:r w:rsidR="0039070A" w:rsidRPr="001975A5">
        <w:rPr>
          <w:lang w:val="fr-FR"/>
        </w:rPr>
        <w:t xml:space="preserve">au tribunal </w:t>
      </w:r>
      <w:r w:rsidRPr="001975A5">
        <w:rPr>
          <w:lang w:val="fr-FR"/>
        </w:rPr>
        <w:t>un autre rapport qui faisait état d</w:t>
      </w:r>
      <w:r w:rsidR="001975A5" w:rsidRPr="001975A5">
        <w:rPr>
          <w:lang w:val="fr-FR"/>
        </w:rPr>
        <w:t>’</w:t>
      </w:r>
      <w:r w:rsidRPr="001975A5">
        <w:rPr>
          <w:lang w:val="fr-FR"/>
        </w:rPr>
        <w:t>une attitude « délirante » du requérant</w:t>
      </w:r>
      <w:r w:rsidR="0085173A" w:rsidRPr="001975A5">
        <w:rPr>
          <w:lang w:val="fr-FR"/>
        </w:rPr>
        <w:t>,</w:t>
      </w:r>
      <w:r w:rsidRPr="001975A5">
        <w:rPr>
          <w:lang w:val="fr-FR"/>
        </w:rPr>
        <w:t xml:space="preserve"> qui</w:t>
      </w:r>
      <w:r w:rsidR="0039070A" w:rsidRPr="001975A5">
        <w:rPr>
          <w:lang w:val="fr-FR"/>
        </w:rPr>
        <w:t xml:space="preserve">, </w:t>
      </w:r>
      <w:r w:rsidR="0039070A" w:rsidRPr="001975A5">
        <w:rPr>
          <w:lang w:val="fr-FR"/>
        </w:rPr>
        <w:lastRenderedPageBreak/>
        <w:t>d</w:t>
      </w:r>
      <w:r w:rsidR="001975A5" w:rsidRPr="001975A5">
        <w:rPr>
          <w:lang w:val="fr-FR"/>
        </w:rPr>
        <w:t>’</w:t>
      </w:r>
      <w:r w:rsidR="0039070A" w:rsidRPr="001975A5">
        <w:rPr>
          <w:lang w:val="fr-FR"/>
        </w:rPr>
        <w:t>après le rapport,</w:t>
      </w:r>
      <w:r w:rsidRPr="001975A5">
        <w:rPr>
          <w:lang w:val="fr-FR"/>
        </w:rPr>
        <w:t xml:space="preserve"> se </w:t>
      </w:r>
      <w:r w:rsidR="0085173A" w:rsidRPr="001975A5">
        <w:rPr>
          <w:lang w:val="fr-FR"/>
        </w:rPr>
        <w:t>prétend</w:t>
      </w:r>
      <w:r w:rsidR="0039070A" w:rsidRPr="001975A5">
        <w:rPr>
          <w:lang w:val="fr-FR"/>
        </w:rPr>
        <w:t>ait</w:t>
      </w:r>
      <w:r w:rsidR="0085173A" w:rsidRPr="001975A5">
        <w:rPr>
          <w:lang w:val="fr-FR"/>
        </w:rPr>
        <w:t xml:space="preserve"> </w:t>
      </w:r>
      <w:r w:rsidRPr="001975A5">
        <w:rPr>
          <w:lang w:val="fr-FR"/>
        </w:rPr>
        <w:t>victime d</w:t>
      </w:r>
      <w:r w:rsidR="001975A5" w:rsidRPr="001975A5">
        <w:rPr>
          <w:lang w:val="fr-FR"/>
        </w:rPr>
        <w:t>’</w:t>
      </w:r>
      <w:r w:rsidRPr="001975A5">
        <w:rPr>
          <w:lang w:val="fr-FR"/>
        </w:rPr>
        <w:t>un complot des services sociaux</w:t>
      </w:r>
      <w:r w:rsidR="0039070A" w:rsidRPr="001975A5">
        <w:rPr>
          <w:lang w:val="fr-FR"/>
        </w:rPr>
        <w:t xml:space="preserve"> et </w:t>
      </w:r>
      <w:r w:rsidR="0085173A" w:rsidRPr="001975A5">
        <w:rPr>
          <w:lang w:val="fr-FR"/>
        </w:rPr>
        <w:t>accusa</w:t>
      </w:r>
      <w:r w:rsidR="0039070A" w:rsidRPr="001975A5">
        <w:rPr>
          <w:lang w:val="fr-FR"/>
        </w:rPr>
        <w:t>i</w:t>
      </w:r>
      <w:r w:rsidR="0085173A" w:rsidRPr="001975A5">
        <w:rPr>
          <w:lang w:val="fr-FR"/>
        </w:rPr>
        <w:t>t</w:t>
      </w:r>
      <w:r w:rsidRPr="001975A5">
        <w:rPr>
          <w:lang w:val="fr-FR"/>
        </w:rPr>
        <w:t xml:space="preserve"> </w:t>
      </w:r>
      <w:r w:rsidR="0085173A" w:rsidRPr="001975A5">
        <w:rPr>
          <w:lang w:val="fr-FR"/>
        </w:rPr>
        <w:t>ceux-ci d</w:t>
      </w:r>
      <w:r w:rsidR="001975A5" w:rsidRPr="001975A5">
        <w:rPr>
          <w:lang w:val="fr-FR"/>
        </w:rPr>
        <w:t>’</w:t>
      </w:r>
      <w:r w:rsidR="0085173A" w:rsidRPr="001975A5">
        <w:rPr>
          <w:lang w:val="fr-FR"/>
        </w:rPr>
        <w:t>agir</w:t>
      </w:r>
      <w:r w:rsidRPr="001975A5">
        <w:rPr>
          <w:lang w:val="fr-FR"/>
        </w:rPr>
        <w:t xml:space="preserve"> dans l</w:t>
      </w:r>
      <w:r w:rsidR="001975A5" w:rsidRPr="001975A5">
        <w:rPr>
          <w:lang w:val="fr-FR"/>
        </w:rPr>
        <w:t>’</w:t>
      </w:r>
      <w:r w:rsidRPr="001975A5">
        <w:rPr>
          <w:lang w:val="fr-FR"/>
        </w:rPr>
        <w:t xml:space="preserve">intérêt de E.G. et non dans </w:t>
      </w:r>
      <w:r w:rsidR="004B2506" w:rsidRPr="001975A5">
        <w:rPr>
          <w:lang w:val="fr-FR"/>
        </w:rPr>
        <w:t xml:space="preserve">celui </w:t>
      </w:r>
      <w:r w:rsidRPr="001975A5">
        <w:rPr>
          <w:lang w:val="fr-FR"/>
        </w:rPr>
        <w:t>de l</w:t>
      </w:r>
      <w:r w:rsidR="001975A5" w:rsidRPr="001975A5">
        <w:rPr>
          <w:lang w:val="fr-FR"/>
        </w:rPr>
        <w:t>’</w:t>
      </w:r>
      <w:r w:rsidRPr="001975A5">
        <w:rPr>
          <w:lang w:val="fr-FR"/>
        </w:rPr>
        <w:t>enfant.</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33</w:t>
      </w:r>
      <w:r w:rsidRPr="001975A5">
        <w:rPr>
          <w:lang w:val="fr-FR"/>
        </w:rPr>
        <w:fldChar w:fldCharType="end"/>
      </w:r>
      <w:r w:rsidRPr="001975A5">
        <w:rPr>
          <w:lang w:val="fr-FR"/>
        </w:rPr>
        <w:t>.  En novembre 2011, le requérant se soumit à une expertise psychiatrique. Selon le psychiatre</w:t>
      </w:r>
      <w:r w:rsidR="00CF51E1" w:rsidRPr="001975A5">
        <w:rPr>
          <w:lang w:val="fr-FR"/>
        </w:rPr>
        <w:t xml:space="preserve"> qui l</w:t>
      </w:r>
      <w:r w:rsidR="001975A5" w:rsidRPr="001975A5">
        <w:rPr>
          <w:lang w:val="fr-FR"/>
        </w:rPr>
        <w:t>’</w:t>
      </w:r>
      <w:r w:rsidR="00CF51E1" w:rsidRPr="001975A5">
        <w:rPr>
          <w:lang w:val="fr-FR"/>
        </w:rPr>
        <w:t>examina</w:t>
      </w:r>
      <w:r w:rsidR="0085173A" w:rsidRPr="001975A5">
        <w:rPr>
          <w:lang w:val="fr-FR"/>
        </w:rPr>
        <w:t>,</w:t>
      </w:r>
      <w:r w:rsidRPr="001975A5">
        <w:rPr>
          <w:lang w:val="fr-FR"/>
        </w:rPr>
        <w:t xml:space="preserve"> </w:t>
      </w:r>
      <w:r w:rsidR="0039070A" w:rsidRPr="001975A5">
        <w:rPr>
          <w:lang w:val="fr-FR"/>
        </w:rPr>
        <w:t>l</w:t>
      </w:r>
      <w:r w:rsidR="001975A5" w:rsidRPr="001975A5">
        <w:rPr>
          <w:lang w:val="fr-FR"/>
        </w:rPr>
        <w:t>’</w:t>
      </w:r>
      <w:r w:rsidR="0039070A" w:rsidRPr="001975A5">
        <w:rPr>
          <w:lang w:val="fr-FR"/>
        </w:rPr>
        <w:t>intéressé</w:t>
      </w:r>
      <w:r w:rsidRPr="001975A5">
        <w:rPr>
          <w:lang w:val="fr-FR"/>
        </w:rPr>
        <w:t xml:space="preserve"> ne </w:t>
      </w:r>
      <w:r w:rsidR="0039070A" w:rsidRPr="001975A5">
        <w:rPr>
          <w:lang w:val="fr-FR"/>
        </w:rPr>
        <w:t xml:space="preserve">présentait </w:t>
      </w:r>
      <w:r w:rsidRPr="001975A5">
        <w:rPr>
          <w:lang w:val="fr-FR"/>
        </w:rPr>
        <w:t>aucune pathologie ni trouble de la personnalité.</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34</w:t>
      </w:r>
      <w:r w:rsidRPr="001975A5">
        <w:rPr>
          <w:lang w:val="fr-FR"/>
        </w:rPr>
        <w:fldChar w:fldCharType="end"/>
      </w:r>
      <w:r w:rsidRPr="001975A5">
        <w:rPr>
          <w:lang w:val="fr-FR"/>
        </w:rPr>
        <w:t>.  Le 5 décembre 2011, la cour d</w:t>
      </w:r>
      <w:r w:rsidR="001975A5" w:rsidRPr="001975A5">
        <w:rPr>
          <w:lang w:val="fr-FR"/>
        </w:rPr>
        <w:t>’</w:t>
      </w:r>
      <w:r w:rsidRPr="001975A5">
        <w:rPr>
          <w:lang w:val="fr-FR"/>
        </w:rPr>
        <w:t xml:space="preserve">appel de </w:t>
      </w:r>
      <w:r w:rsidR="00107B73" w:rsidRPr="001975A5">
        <w:rPr>
          <w:lang w:val="fr-FR"/>
        </w:rPr>
        <w:t>Bologn</w:t>
      </w:r>
      <w:r w:rsidR="0085173A" w:rsidRPr="001975A5">
        <w:rPr>
          <w:lang w:val="fr-FR"/>
        </w:rPr>
        <w:t>e</w:t>
      </w:r>
      <w:r w:rsidRPr="001975A5">
        <w:rPr>
          <w:lang w:val="fr-FR"/>
        </w:rPr>
        <w:t xml:space="preserve"> rejeta l</w:t>
      </w:r>
      <w:r w:rsidR="001975A5" w:rsidRPr="001975A5">
        <w:rPr>
          <w:lang w:val="fr-FR"/>
        </w:rPr>
        <w:t>’</w:t>
      </w:r>
      <w:r w:rsidRPr="001975A5">
        <w:rPr>
          <w:lang w:val="fr-FR"/>
        </w:rPr>
        <w:t>appel du requérant. S</w:t>
      </w:r>
      <w:r w:rsidR="001975A5" w:rsidRPr="001975A5">
        <w:rPr>
          <w:lang w:val="fr-FR"/>
        </w:rPr>
        <w:t>’</w:t>
      </w:r>
      <w:r w:rsidRPr="001975A5">
        <w:rPr>
          <w:lang w:val="fr-FR"/>
        </w:rPr>
        <w:t xml:space="preserve">agissant de </w:t>
      </w:r>
      <w:r w:rsidR="00B50C08" w:rsidRPr="001975A5">
        <w:rPr>
          <w:lang w:val="fr-FR"/>
        </w:rPr>
        <w:t>l</w:t>
      </w:r>
      <w:r w:rsidRPr="001975A5">
        <w:rPr>
          <w:lang w:val="fr-FR"/>
        </w:rPr>
        <w:t xml:space="preserve">a demande </w:t>
      </w:r>
      <w:r w:rsidR="0085173A" w:rsidRPr="001975A5">
        <w:rPr>
          <w:lang w:val="fr-FR"/>
        </w:rPr>
        <w:t>visant à la réalisation d</w:t>
      </w:r>
      <w:r w:rsidR="001975A5" w:rsidRPr="001975A5">
        <w:rPr>
          <w:lang w:val="fr-FR"/>
        </w:rPr>
        <w:t>’</w:t>
      </w:r>
      <w:r w:rsidRPr="001975A5">
        <w:rPr>
          <w:lang w:val="fr-FR"/>
        </w:rPr>
        <w:t xml:space="preserve">une nouvelle expertise, </w:t>
      </w:r>
      <w:r w:rsidR="0085173A" w:rsidRPr="001975A5">
        <w:rPr>
          <w:lang w:val="fr-FR"/>
        </w:rPr>
        <w:t>elle</w:t>
      </w:r>
      <w:r w:rsidRPr="001975A5">
        <w:rPr>
          <w:lang w:val="fr-FR"/>
        </w:rPr>
        <w:t xml:space="preserve"> souligna que les arguments du requérant concernant la partialité de l</w:t>
      </w:r>
      <w:r w:rsidR="001975A5" w:rsidRPr="001975A5">
        <w:rPr>
          <w:lang w:val="fr-FR"/>
        </w:rPr>
        <w:t>’</w:t>
      </w:r>
      <w:r w:rsidRPr="001975A5">
        <w:rPr>
          <w:lang w:val="fr-FR"/>
        </w:rPr>
        <w:t>expertise et des services sociaux de Scandiano étaient liés à son état psychologique. Au sujet des lésions sur le corps de l</w:t>
      </w:r>
      <w:r w:rsidR="001975A5" w:rsidRPr="001975A5">
        <w:rPr>
          <w:lang w:val="fr-FR"/>
        </w:rPr>
        <w:t>’</w:t>
      </w:r>
      <w:r w:rsidRPr="001975A5">
        <w:rPr>
          <w:lang w:val="fr-FR"/>
        </w:rPr>
        <w:t xml:space="preserve">enfant, </w:t>
      </w:r>
      <w:r w:rsidR="0085173A" w:rsidRPr="001975A5">
        <w:rPr>
          <w:lang w:val="fr-FR"/>
        </w:rPr>
        <w:t xml:space="preserve">elle indiqua </w:t>
      </w:r>
      <w:r w:rsidRPr="001975A5">
        <w:rPr>
          <w:lang w:val="fr-FR"/>
        </w:rPr>
        <w:t>que</w:t>
      </w:r>
      <w:r w:rsidR="0085173A" w:rsidRPr="001975A5">
        <w:rPr>
          <w:lang w:val="fr-FR"/>
        </w:rPr>
        <w:t>,</w:t>
      </w:r>
      <w:r w:rsidRPr="001975A5">
        <w:rPr>
          <w:lang w:val="fr-FR"/>
        </w:rPr>
        <w:t xml:space="preserve"> si la mère avait frapp</w:t>
      </w:r>
      <w:r w:rsidR="0085173A" w:rsidRPr="001975A5">
        <w:rPr>
          <w:lang w:val="fr-FR"/>
        </w:rPr>
        <w:t>é l</w:t>
      </w:r>
      <w:r w:rsidR="001975A5" w:rsidRPr="001975A5">
        <w:rPr>
          <w:lang w:val="fr-FR"/>
        </w:rPr>
        <w:t>’</w:t>
      </w:r>
      <w:r w:rsidR="0085173A" w:rsidRPr="001975A5">
        <w:rPr>
          <w:lang w:val="fr-FR"/>
        </w:rPr>
        <w:t>enfant</w:t>
      </w:r>
      <w:r w:rsidRPr="001975A5">
        <w:rPr>
          <w:lang w:val="fr-FR"/>
        </w:rPr>
        <w:t>, il y aurait eu d</w:t>
      </w:r>
      <w:r w:rsidR="001975A5" w:rsidRPr="001975A5">
        <w:rPr>
          <w:lang w:val="fr-FR"/>
        </w:rPr>
        <w:t>’</w:t>
      </w:r>
      <w:r w:rsidR="0085173A" w:rsidRPr="001975A5">
        <w:rPr>
          <w:lang w:val="fr-FR"/>
        </w:rPr>
        <w:t>autres</w:t>
      </w:r>
      <w:r w:rsidRPr="001975A5">
        <w:rPr>
          <w:lang w:val="fr-FR"/>
        </w:rPr>
        <w:t xml:space="preserve"> signes </w:t>
      </w:r>
      <w:r w:rsidR="0085173A" w:rsidRPr="001975A5">
        <w:rPr>
          <w:lang w:val="fr-FR"/>
        </w:rPr>
        <w:t>que des griffures</w:t>
      </w:r>
      <w:r w:rsidRPr="001975A5">
        <w:rPr>
          <w:lang w:val="fr-FR"/>
        </w:rPr>
        <w:t xml:space="preserve">. Par ailleurs, </w:t>
      </w:r>
      <w:r w:rsidR="0085173A" w:rsidRPr="001975A5">
        <w:rPr>
          <w:lang w:val="fr-FR"/>
        </w:rPr>
        <w:t xml:space="preserve">elle précisa que </w:t>
      </w:r>
      <w:r w:rsidRPr="001975A5">
        <w:rPr>
          <w:lang w:val="fr-FR"/>
        </w:rPr>
        <w:t xml:space="preserve">les services sociaux qui suivaient la situation de la famille avaient souligné </w:t>
      </w:r>
      <w:r w:rsidR="0085173A" w:rsidRPr="001975A5">
        <w:rPr>
          <w:lang w:val="fr-FR"/>
        </w:rPr>
        <w:t>l</w:t>
      </w:r>
      <w:r w:rsidR="001975A5" w:rsidRPr="001975A5">
        <w:rPr>
          <w:lang w:val="fr-FR"/>
        </w:rPr>
        <w:t>’</w:t>
      </w:r>
      <w:r w:rsidR="0085173A" w:rsidRPr="001975A5">
        <w:rPr>
          <w:lang w:val="fr-FR"/>
        </w:rPr>
        <w:t>obsession du requérant selon laquelle</w:t>
      </w:r>
      <w:r w:rsidRPr="001975A5">
        <w:rPr>
          <w:lang w:val="fr-FR"/>
        </w:rPr>
        <w:t xml:space="preserve"> E.G. maltraitait son fils. </w:t>
      </w:r>
      <w:r w:rsidR="0085173A" w:rsidRPr="001975A5">
        <w:rPr>
          <w:lang w:val="fr-FR"/>
        </w:rPr>
        <w:t>A</w:t>
      </w:r>
      <w:r w:rsidRPr="001975A5">
        <w:rPr>
          <w:lang w:val="fr-FR"/>
        </w:rPr>
        <w:t>près avoir estimé que les expertises produites par le requérant sur son état psychologique n</w:t>
      </w:r>
      <w:r w:rsidR="001975A5" w:rsidRPr="001975A5">
        <w:rPr>
          <w:lang w:val="fr-FR"/>
        </w:rPr>
        <w:t>’</w:t>
      </w:r>
      <w:r w:rsidRPr="001975A5">
        <w:rPr>
          <w:lang w:val="fr-FR"/>
        </w:rPr>
        <w:t xml:space="preserve">étaient pas fiables, </w:t>
      </w:r>
      <w:r w:rsidR="0085173A" w:rsidRPr="001975A5">
        <w:rPr>
          <w:lang w:val="fr-FR"/>
        </w:rPr>
        <w:t>la cour d</w:t>
      </w:r>
      <w:r w:rsidR="001975A5" w:rsidRPr="001975A5">
        <w:rPr>
          <w:lang w:val="fr-FR"/>
        </w:rPr>
        <w:t>’</w:t>
      </w:r>
      <w:r w:rsidR="0085173A" w:rsidRPr="001975A5">
        <w:rPr>
          <w:lang w:val="fr-FR"/>
        </w:rPr>
        <w:t xml:space="preserve">appel </w:t>
      </w:r>
      <w:r w:rsidRPr="001975A5">
        <w:rPr>
          <w:lang w:val="fr-FR"/>
        </w:rPr>
        <w:t>confirma la décision entreprise,</w:t>
      </w:r>
      <w:r w:rsidR="0059221F" w:rsidRPr="001975A5">
        <w:rPr>
          <w:lang w:val="fr-FR"/>
        </w:rPr>
        <w:t xml:space="preserve"> et</w:t>
      </w:r>
      <w:r w:rsidRPr="001975A5">
        <w:rPr>
          <w:lang w:val="fr-FR"/>
        </w:rPr>
        <w:t xml:space="preserve"> chargea les services sociaux </w:t>
      </w:r>
      <w:r w:rsidR="00B50C08" w:rsidRPr="001975A5">
        <w:rPr>
          <w:lang w:val="fr-FR"/>
        </w:rPr>
        <w:t>d</w:t>
      </w:r>
      <w:r w:rsidR="001975A5" w:rsidRPr="001975A5">
        <w:rPr>
          <w:lang w:val="fr-FR"/>
        </w:rPr>
        <w:t>’</w:t>
      </w:r>
      <w:r w:rsidR="00B50C08" w:rsidRPr="001975A5">
        <w:rPr>
          <w:lang w:val="fr-FR"/>
        </w:rPr>
        <w:t>assurer</w:t>
      </w:r>
      <w:r w:rsidRPr="001975A5">
        <w:rPr>
          <w:lang w:val="fr-FR"/>
        </w:rPr>
        <w:t xml:space="preserve"> un suivi psychologique de l</w:t>
      </w:r>
      <w:r w:rsidR="001975A5" w:rsidRPr="001975A5">
        <w:rPr>
          <w:lang w:val="fr-FR"/>
        </w:rPr>
        <w:t>’</w:t>
      </w:r>
      <w:r w:rsidRPr="001975A5">
        <w:rPr>
          <w:lang w:val="fr-FR"/>
        </w:rPr>
        <w:t>enfant et du requérant</w:t>
      </w:r>
      <w:r w:rsidR="0059221F" w:rsidRPr="001975A5">
        <w:rPr>
          <w:lang w:val="fr-FR"/>
        </w:rPr>
        <w:t xml:space="preserve"> ainsi que</w:t>
      </w:r>
      <w:r w:rsidRPr="001975A5">
        <w:rPr>
          <w:lang w:val="fr-FR"/>
        </w:rPr>
        <w:t xml:space="preserve"> d</w:t>
      </w:r>
      <w:r w:rsidR="001975A5" w:rsidRPr="001975A5">
        <w:rPr>
          <w:lang w:val="fr-FR"/>
        </w:rPr>
        <w:t>’</w:t>
      </w:r>
      <w:r w:rsidRPr="001975A5">
        <w:rPr>
          <w:lang w:val="fr-FR"/>
        </w:rPr>
        <w:t xml:space="preserve">organiser les rencontres protégées en fonction </w:t>
      </w:r>
      <w:r w:rsidR="00B50C08" w:rsidRPr="001975A5">
        <w:rPr>
          <w:lang w:val="fr-FR"/>
        </w:rPr>
        <w:t>des résultats</w:t>
      </w:r>
      <w:r w:rsidRPr="001975A5">
        <w:rPr>
          <w:lang w:val="fr-FR"/>
        </w:rPr>
        <w:t xml:space="preserve"> de ce suivi.</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35</w:t>
      </w:r>
      <w:r w:rsidRPr="001975A5">
        <w:rPr>
          <w:lang w:val="fr-FR"/>
        </w:rPr>
        <w:fldChar w:fldCharType="end"/>
      </w:r>
      <w:r w:rsidRPr="001975A5">
        <w:rPr>
          <w:lang w:val="fr-FR"/>
        </w:rPr>
        <w:t xml:space="preserve">.  Les services sociaux interdirent tout contact téléphonique entre le requérant et son fils. À partir de mars 2012, les rencontres </w:t>
      </w:r>
      <w:r w:rsidR="0085173A" w:rsidRPr="001975A5">
        <w:rPr>
          <w:lang w:val="fr-FR"/>
        </w:rPr>
        <w:t xml:space="preserve">entre eux </w:t>
      </w:r>
      <w:r w:rsidRPr="001975A5">
        <w:rPr>
          <w:lang w:val="fr-FR"/>
        </w:rPr>
        <w:t>furent suspendues</w:t>
      </w:r>
      <w:r w:rsidR="00040BD7" w:rsidRPr="001975A5">
        <w:rPr>
          <w:lang w:val="fr-FR"/>
        </w:rPr>
        <w:t xml:space="preserve"> </w:t>
      </w:r>
      <w:r w:rsidR="00C525A8" w:rsidRPr="001975A5">
        <w:rPr>
          <w:lang w:val="fr-FR"/>
        </w:rPr>
        <w:t>à</w:t>
      </w:r>
      <w:r w:rsidR="00040BD7" w:rsidRPr="001975A5">
        <w:rPr>
          <w:lang w:val="fr-FR"/>
        </w:rPr>
        <w:t xml:space="preserve"> la demande des service</w:t>
      </w:r>
      <w:r w:rsidR="00922665" w:rsidRPr="001975A5">
        <w:rPr>
          <w:lang w:val="fr-FR"/>
        </w:rPr>
        <w:t>s</w:t>
      </w:r>
      <w:r w:rsidR="00040BD7" w:rsidRPr="001975A5">
        <w:rPr>
          <w:lang w:val="fr-FR"/>
        </w:rPr>
        <w:t xml:space="preserve"> sociaux. Elles purent reprendre quelques mois après.</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36</w:t>
      </w:r>
      <w:r w:rsidRPr="001975A5">
        <w:rPr>
          <w:lang w:val="fr-FR"/>
        </w:rPr>
        <w:fldChar w:fldCharType="end"/>
      </w:r>
      <w:r w:rsidRPr="001975A5">
        <w:rPr>
          <w:lang w:val="fr-FR"/>
        </w:rPr>
        <w:t>.  Le 12 mai 2012, le requérant saisit le juge des tutelles</w:t>
      </w:r>
      <w:r w:rsidR="0085173A" w:rsidRPr="001975A5">
        <w:rPr>
          <w:lang w:val="fr-FR"/>
        </w:rPr>
        <w:t>. Il</w:t>
      </w:r>
      <w:r w:rsidRPr="001975A5">
        <w:rPr>
          <w:lang w:val="fr-FR"/>
        </w:rPr>
        <w:t xml:space="preserve"> </w:t>
      </w:r>
      <w:r w:rsidR="0085173A" w:rsidRPr="001975A5">
        <w:rPr>
          <w:lang w:val="fr-FR"/>
        </w:rPr>
        <w:t xml:space="preserve">lui </w:t>
      </w:r>
      <w:r w:rsidRPr="001975A5">
        <w:rPr>
          <w:lang w:val="fr-FR"/>
        </w:rPr>
        <w:t>demanda</w:t>
      </w:r>
      <w:r w:rsidR="0085173A" w:rsidRPr="001975A5">
        <w:rPr>
          <w:lang w:val="fr-FR"/>
        </w:rPr>
        <w:t>i</w:t>
      </w:r>
      <w:r w:rsidRPr="001975A5">
        <w:rPr>
          <w:lang w:val="fr-FR"/>
        </w:rPr>
        <w:t>t d</w:t>
      </w:r>
      <w:r w:rsidR="001975A5" w:rsidRPr="001975A5">
        <w:rPr>
          <w:lang w:val="fr-FR"/>
        </w:rPr>
        <w:t>’</w:t>
      </w:r>
      <w:r w:rsidRPr="001975A5">
        <w:rPr>
          <w:lang w:val="fr-FR"/>
        </w:rPr>
        <w:t xml:space="preserve">ordonner aux services sociaux de respecter la décision du tribunal. Le 31 mai 2012, le juge des tutelles </w:t>
      </w:r>
      <w:r w:rsidR="0085173A" w:rsidRPr="001975A5">
        <w:rPr>
          <w:lang w:val="fr-FR"/>
        </w:rPr>
        <w:t xml:space="preserve">se </w:t>
      </w:r>
      <w:r w:rsidRPr="001975A5">
        <w:rPr>
          <w:lang w:val="fr-FR"/>
        </w:rPr>
        <w:t>déclara incompét</w:t>
      </w:r>
      <w:r w:rsidR="0085173A" w:rsidRPr="001975A5">
        <w:rPr>
          <w:lang w:val="fr-FR"/>
        </w:rPr>
        <w:t>ent</w:t>
      </w:r>
      <w:r w:rsidRPr="001975A5">
        <w:rPr>
          <w:lang w:val="fr-FR"/>
        </w:rPr>
        <w:t>.</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37</w:t>
      </w:r>
      <w:r w:rsidRPr="001975A5">
        <w:rPr>
          <w:lang w:val="fr-FR"/>
        </w:rPr>
        <w:fldChar w:fldCharType="end"/>
      </w:r>
      <w:r w:rsidRPr="001975A5">
        <w:rPr>
          <w:lang w:val="fr-FR"/>
        </w:rPr>
        <w:t xml:space="preserve">.  Le 8 juillet 2012, le requérant déposa un avis </w:t>
      </w:r>
      <w:r w:rsidR="0085173A" w:rsidRPr="001975A5">
        <w:rPr>
          <w:lang w:val="fr-FR"/>
        </w:rPr>
        <w:t>émanant d</w:t>
      </w:r>
      <w:r w:rsidR="001975A5" w:rsidRPr="001975A5">
        <w:rPr>
          <w:lang w:val="fr-FR"/>
        </w:rPr>
        <w:t>’</w:t>
      </w:r>
      <w:r w:rsidR="0085173A" w:rsidRPr="001975A5">
        <w:rPr>
          <w:lang w:val="fr-FR"/>
        </w:rPr>
        <w:t xml:space="preserve">une </w:t>
      </w:r>
      <w:r w:rsidRPr="001975A5">
        <w:rPr>
          <w:lang w:val="fr-FR"/>
        </w:rPr>
        <w:t>association indépendante de médecins psychiatres. Selon ce rapport</w:t>
      </w:r>
      <w:r w:rsidR="00F90794" w:rsidRPr="001975A5">
        <w:rPr>
          <w:lang w:val="fr-FR"/>
        </w:rPr>
        <w:t>,</w:t>
      </w:r>
      <w:r w:rsidRPr="001975A5">
        <w:rPr>
          <w:lang w:val="fr-FR"/>
        </w:rPr>
        <w:t xml:space="preserve"> </w:t>
      </w:r>
      <w:r w:rsidR="007F7471" w:rsidRPr="001975A5">
        <w:rPr>
          <w:lang w:val="fr-FR"/>
        </w:rPr>
        <w:t>les services sociaux n</w:t>
      </w:r>
      <w:r w:rsidR="001975A5" w:rsidRPr="001975A5">
        <w:rPr>
          <w:lang w:val="fr-FR"/>
        </w:rPr>
        <w:t>’</w:t>
      </w:r>
      <w:r w:rsidR="007F7471" w:rsidRPr="001975A5">
        <w:rPr>
          <w:lang w:val="fr-FR"/>
        </w:rPr>
        <w:t xml:space="preserve">avaient </w:t>
      </w:r>
      <w:r w:rsidRPr="001975A5">
        <w:rPr>
          <w:lang w:val="fr-FR"/>
        </w:rPr>
        <w:t>pas pris de mesures positives visant à instaurer un</w:t>
      </w:r>
      <w:r w:rsidR="007F7471" w:rsidRPr="001975A5">
        <w:rPr>
          <w:lang w:val="fr-FR"/>
        </w:rPr>
        <w:t>e</w:t>
      </w:r>
      <w:r w:rsidRPr="001975A5">
        <w:rPr>
          <w:lang w:val="fr-FR"/>
        </w:rPr>
        <w:t xml:space="preserve"> v</w:t>
      </w:r>
      <w:r w:rsidR="0085173A" w:rsidRPr="001975A5">
        <w:rPr>
          <w:lang w:val="fr-FR"/>
        </w:rPr>
        <w:t>éritable</w:t>
      </w:r>
      <w:r w:rsidRPr="001975A5">
        <w:rPr>
          <w:lang w:val="fr-FR"/>
        </w:rPr>
        <w:t xml:space="preserve"> </w:t>
      </w:r>
      <w:r w:rsidR="007F7471" w:rsidRPr="001975A5">
        <w:rPr>
          <w:lang w:val="fr-FR"/>
        </w:rPr>
        <w:t xml:space="preserve">relation </w:t>
      </w:r>
      <w:r w:rsidRPr="001975A5">
        <w:rPr>
          <w:lang w:val="fr-FR"/>
        </w:rPr>
        <w:t>père-fils</w:t>
      </w:r>
      <w:r w:rsidR="0085173A" w:rsidRPr="001975A5">
        <w:rPr>
          <w:lang w:val="fr-FR"/>
        </w:rPr>
        <w:t>,</w:t>
      </w:r>
      <w:r w:rsidRPr="001975A5">
        <w:rPr>
          <w:lang w:val="fr-FR"/>
        </w:rPr>
        <w:t xml:space="preserve"> </w:t>
      </w:r>
      <w:r w:rsidR="007F7471" w:rsidRPr="001975A5">
        <w:rPr>
          <w:lang w:val="fr-FR"/>
        </w:rPr>
        <w:t>avaient toujours œuvré en faveur de E.G. et avaient ainsi entravé le droit de visite du requérant</w:t>
      </w:r>
      <w:r w:rsidRPr="001975A5">
        <w:rPr>
          <w:lang w:val="fr-FR"/>
        </w:rPr>
        <w:t xml:space="preserve">. De plus, </w:t>
      </w:r>
      <w:r w:rsidR="0085173A" w:rsidRPr="001975A5">
        <w:rPr>
          <w:lang w:val="fr-FR"/>
        </w:rPr>
        <w:t xml:space="preserve">selon ce rapport, </w:t>
      </w:r>
      <w:r w:rsidRPr="001975A5">
        <w:rPr>
          <w:lang w:val="fr-FR"/>
        </w:rPr>
        <w:t>l</w:t>
      </w:r>
      <w:r w:rsidR="001975A5" w:rsidRPr="001975A5">
        <w:rPr>
          <w:lang w:val="fr-FR"/>
        </w:rPr>
        <w:t>’</w:t>
      </w:r>
      <w:r w:rsidRPr="001975A5">
        <w:rPr>
          <w:lang w:val="fr-FR"/>
        </w:rPr>
        <w:t xml:space="preserve">expertise </w:t>
      </w:r>
      <w:r w:rsidR="007F7471" w:rsidRPr="001975A5">
        <w:rPr>
          <w:lang w:val="fr-FR"/>
        </w:rPr>
        <w:t xml:space="preserve">de novembre 2010 </w:t>
      </w:r>
      <w:r w:rsidRPr="001975A5">
        <w:rPr>
          <w:lang w:val="fr-FR"/>
        </w:rPr>
        <w:t>concernant l</w:t>
      </w:r>
      <w:r w:rsidR="001975A5" w:rsidRPr="001975A5">
        <w:rPr>
          <w:lang w:val="fr-FR"/>
        </w:rPr>
        <w:t>’</w:t>
      </w:r>
      <w:r w:rsidRPr="001975A5">
        <w:rPr>
          <w:lang w:val="fr-FR"/>
        </w:rPr>
        <w:t xml:space="preserve">état de santé </w:t>
      </w:r>
      <w:r w:rsidR="002A6285" w:rsidRPr="001975A5">
        <w:rPr>
          <w:lang w:val="fr-FR"/>
        </w:rPr>
        <w:t xml:space="preserve">psychique </w:t>
      </w:r>
      <w:r w:rsidRPr="001975A5">
        <w:rPr>
          <w:lang w:val="fr-FR"/>
        </w:rPr>
        <w:t xml:space="preserve">du requérant </w:t>
      </w:r>
      <w:r w:rsidR="007F7471" w:rsidRPr="001975A5">
        <w:rPr>
          <w:lang w:val="fr-FR"/>
        </w:rPr>
        <w:t xml:space="preserve">se fondait sur </w:t>
      </w:r>
      <w:r w:rsidRPr="001975A5">
        <w:rPr>
          <w:lang w:val="fr-FR"/>
        </w:rPr>
        <w:t xml:space="preserve">des préjugés que les assistants sociaux </w:t>
      </w:r>
      <w:r w:rsidR="0085173A" w:rsidRPr="001975A5">
        <w:rPr>
          <w:lang w:val="fr-FR"/>
        </w:rPr>
        <w:t>nourris</w:t>
      </w:r>
      <w:r w:rsidR="007F7471" w:rsidRPr="001975A5">
        <w:rPr>
          <w:lang w:val="fr-FR"/>
        </w:rPr>
        <w:t>saient</w:t>
      </w:r>
      <w:r w:rsidR="0085173A" w:rsidRPr="001975A5">
        <w:rPr>
          <w:lang w:val="fr-FR"/>
        </w:rPr>
        <w:t xml:space="preserve"> </w:t>
      </w:r>
      <w:r w:rsidRPr="001975A5">
        <w:rPr>
          <w:lang w:val="fr-FR"/>
        </w:rPr>
        <w:t>à l</w:t>
      </w:r>
      <w:r w:rsidR="001975A5" w:rsidRPr="001975A5">
        <w:rPr>
          <w:lang w:val="fr-FR"/>
        </w:rPr>
        <w:t>’</w:t>
      </w:r>
      <w:r w:rsidRPr="001975A5">
        <w:rPr>
          <w:lang w:val="fr-FR"/>
        </w:rPr>
        <w:t>encontre du requérant</w:t>
      </w:r>
      <w:r w:rsidR="007F7471" w:rsidRPr="001975A5">
        <w:rPr>
          <w:lang w:val="fr-FR"/>
        </w:rPr>
        <w:t xml:space="preserve"> et </w:t>
      </w:r>
      <w:r w:rsidR="0070748D" w:rsidRPr="001975A5">
        <w:rPr>
          <w:lang w:val="fr-FR"/>
        </w:rPr>
        <w:t>ne pouvait</w:t>
      </w:r>
      <w:r w:rsidR="007F7471" w:rsidRPr="001975A5">
        <w:rPr>
          <w:lang w:val="fr-FR"/>
        </w:rPr>
        <w:t xml:space="preserve"> dès lors </w:t>
      </w:r>
      <w:r w:rsidR="0070748D" w:rsidRPr="001975A5">
        <w:rPr>
          <w:lang w:val="fr-FR"/>
        </w:rPr>
        <w:t>qu</w:t>
      </w:r>
      <w:r w:rsidR="001975A5" w:rsidRPr="001975A5">
        <w:rPr>
          <w:lang w:val="fr-FR"/>
        </w:rPr>
        <w:t>’</w:t>
      </w:r>
      <w:r w:rsidR="0070748D" w:rsidRPr="001975A5">
        <w:rPr>
          <w:lang w:val="fr-FR"/>
        </w:rPr>
        <w:t xml:space="preserve">être </w:t>
      </w:r>
      <w:r w:rsidR="007F7471" w:rsidRPr="001975A5">
        <w:rPr>
          <w:lang w:val="fr-FR"/>
        </w:rPr>
        <w:t>inexact</w:t>
      </w:r>
      <w:r w:rsidR="00C65478" w:rsidRPr="001975A5">
        <w:rPr>
          <w:lang w:val="fr-FR"/>
        </w:rPr>
        <w:t>e</w:t>
      </w:r>
      <w:r w:rsidRPr="001975A5">
        <w:rPr>
          <w:lang w:val="fr-FR"/>
        </w:rPr>
        <w:t xml:space="preserve">. </w:t>
      </w:r>
      <w:r w:rsidR="0070748D" w:rsidRPr="001975A5">
        <w:rPr>
          <w:lang w:val="fr-FR"/>
        </w:rPr>
        <w:t xml:space="preserve">Pour </w:t>
      </w:r>
      <w:r w:rsidRPr="001975A5">
        <w:rPr>
          <w:lang w:val="fr-FR"/>
        </w:rPr>
        <w:t>les experts, il était souhaitable que le requérant et son fils pussent vivre ensemble</w:t>
      </w:r>
      <w:r w:rsidR="0085173A" w:rsidRPr="001975A5">
        <w:rPr>
          <w:lang w:val="fr-FR"/>
        </w:rPr>
        <w:t xml:space="preserve"> et que</w:t>
      </w:r>
      <w:r w:rsidRPr="001975A5">
        <w:rPr>
          <w:lang w:val="fr-FR"/>
        </w:rPr>
        <w:t xml:space="preserve"> le suivi de la situation de la famille </w:t>
      </w:r>
      <w:r w:rsidR="0085173A" w:rsidRPr="001975A5">
        <w:rPr>
          <w:lang w:val="fr-FR"/>
        </w:rPr>
        <w:t>fût</w:t>
      </w:r>
      <w:r w:rsidRPr="001975A5">
        <w:rPr>
          <w:lang w:val="fr-FR"/>
        </w:rPr>
        <w:t xml:space="preserve"> assuré par d</w:t>
      </w:r>
      <w:r w:rsidR="001975A5" w:rsidRPr="001975A5">
        <w:rPr>
          <w:lang w:val="fr-FR"/>
        </w:rPr>
        <w:t>’</w:t>
      </w:r>
      <w:r w:rsidRPr="001975A5">
        <w:rPr>
          <w:lang w:val="fr-FR"/>
        </w:rPr>
        <w:t>autres assistants sociaux.</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38</w:t>
      </w:r>
      <w:r w:rsidRPr="001975A5">
        <w:rPr>
          <w:lang w:val="fr-FR"/>
        </w:rPr>
        <w:fldChar w:fldCharType="end"/>
      </w:r>
      <w:r w:rsidRPr="001975A5">
        <w:rPr>
          <w:lang w:val="fr-FR"/>
        </w:rPr>
        <w:t>.  Le 21 janvier 2013, le requérant demanda au tribunal pour enfants de Reggio Emilia de modifier les conditions de garde de l</w:t>
      </w:r>
      <w:r w:rsidR="001975A5" w:rsidRPr="001975A5">
        <w:rPr>
          <w:lang w:val="fr-FR"/>
        </w:rPr>
        <w:t>’</w:t>
      </w:r>
      <w:r w:rsidRPr="001975A5">
        <w:rPr>
          <w:lang w:val="fr-FR"/>
        </w:rPr>
        <w:t>enfant et d</w:t>
      </w:r>
      <w:r w:rsidR="001975A5" w:rsidRPr="001975A5">
        <w:rPr>
          <w:lang w:val="fr-FR"/>
        </w:rPr>
        <w:t>’</w:t>
      </w:r>
      <w:r w:rsidRPr="001975A5">
        <w:rPr>
          <w:lang w:val="fr-FR"/>
        </w:rPr>
        <w:t xml:space="preserve">ordonner une nouvelle expertise </w:t>
      </w:r>
      <w:r w:rsidR="00F90794" w:rsidRPr="001975A5">
        <w:rPr>
          <w:lang w:val="fr-FR"/>
        </w:rPr>
        <w:t>de</w:t>
      </w:r>
      <w:r w:rsidRPr="001975A5">
        <w:rPr>
          <w:lang w:val="fr-FR"/>
        </w:rPr>
        <w:t xml:space="preserve"> son état de santé</w:t>
      </w:r>
      <w:r w:rsidR="0070748D" w:rsidRPr="001975A5">
        <w:rPr>
          <w:lang w:val="fr-FR"/>
        </w:rPr>
        <w:t xml:space="preserve"> psychique</w:t>
      </w:r>
      <w:r w:rsidRPr="001975A5">
        <w:rPr>
          <w:lang w:val="fr-FR"/>
        </w:rPr>
        <w:t>.</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39</w:t>
      </w:r>
      <w:r w:rsidRPr="001975A5">
        <w:rPr>
          <w:lang w:val="fr-FR"/>
        </w:rPr>
        <w:fldChar w:fldCharType="end"/>
      </w:r>
      <w:r w:rsidRPr="001975A5">
        <w:rPr>
          <w:lang w:val="fr-FR"/>
        </w:rPr>
        <w:t xml:space="preserve">.  Le 27 février 2013, le tribunal rejeta la demande </w:t>
      </w:r>
      <w:r w:rsidR="0070748D" w:rsidRPr="001975A5">
        <w:rPr>
          <w:lang w:val="fr-FR"/>
        </w:rPr>
        <w:t>en</w:t>
      </w:r>
      <w:r w:rsidR="00EB28F4" w:rsidRPr="001975A5">
        <w:rPr>
          <w:lang w:val="fr-FR"/>
        </w:rPr>
        <w:t xml:space="preserve"> raison de l</w:t>
      </w:r>
      <w:r w:rsidR="001975A5" w:rsidRPr="001975A5">
        <w:rPr>
          <w:lang w:val="fr-FR"/>
        </w:rPr>
        <w:t>’</w:t>
      </w:r>
      <w:r w:rsidR="00EB28F4" w:rsidRPr="001975A5">
        <w:rPr>
          <w:lang w:val="fr-FR"/>
        </w:rPr>
        <w:t>absence de</w:t>
      </w:r>
      <w:r w:rsidRPr="001975A5">
        <w:rPr>
          <w:lang w:val="fr-FR"/>
        </w:rPr>
        <w:t xml:space="preserve"> faits nouveaux.</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40</w:t>
      </w:r>
      <w:r w:rsidRPr="001975A5">
        <w:rPr>
          <w:lang w:val="fr-FR"/>
        </w:rPr>
        <w:fldChar w:fldCharType="end"/>
      </w:r>
      <w:r w:rsidRPr="001975A5">
        <w:rPr>
          <w:lang w:val="fr-FR"/>
        </w:rPr>
        <w:t>.  Le requérant interjeta appel</w:t>
      </w:r>
      <w:r w:rsidR="00EB28F4" w:rsidRPr="001975A5">
        <w:rPr>
          <w:lang w:val="fr-FR"/>
        </w:rPr>
        <w:t>.</w:t>
      </w:r>
      <w:r w:rsidRPr="001975A5">
        <w:rPr>
          <w:lang w:val="fr-FR"/>
        </w:rPr>
        <w:t xml:space="preserve"> </w:t>
      </w:r>
      <w:r w:rsidR="00EB28F4" w:rsidRPr="001975A5">
        <w:rPr>
          <w:lang w:val="fr-FR"/>
        </w:rPr>
        <w:t xml:space="preserve">Il présentait </w:t>
      </w:r>
      <w:r w:rsidRPr="001975A5">
        <w:rPr>
          <w:lang w:val="fr-FR"/>
        </w:rPr>
        <w:t xml:space="preserve">une nouvelle expertise psychiatrique </w:t>
      </w:r>
      <w:r w:rsidR="00EB28F4" w:rsidRPr="001975A5">
        <w:rPr>
          <w:lang w:val="fr-FR"/>
        </w:rPr>
        <w:t xml:space="preserve">attestant </w:t>
      </w:r>
      <w:r w:rsidRPr="001975A5">
        <w:rPr>
          <w:lang w:val="fr-FR"/>
        </w:rPr>
        <w:t>qu</w:t>
      </w:r>
      <w:r w:rsidR="001975A5" w:rsidRPr="001975A5">
        <w:rPr>
          <w:lang w:val="fr-FR"/>
        </w:rPr>
        <w:t>’</w:t>
      </w:r>
      <w:r w:rsidRPr="001975A5">
        <w:rPr>
          <w:lang w:val="fr-FR"/>
        </w:rPr>
        <w:t xml:space="preserve">il ne souffrait </w:t>
      </w:r>
      <w:r w:rsidR="0070748D" w:rsidRPr="001975A5">
        <w:rPr>
          <w:lang w:val="fr-FR"/>
        </w:rPr>
        <w:t>d</w:t>
      </w:r>
      <w:r w:rsidR="001975A5" w:rsidRPr="001975A5">
        <w:rPr>
          <w:lang w:val="fr-FR"/>
        </w:rPr>
        <w:t>’</w:t>
      </w:r>
      <w:r w:rsidR="0070748D" w:rsidRPr="001975A5">
        <w:rPr>
          <w:lang w:val="fr-FR"/>
        </w:rPr>
        <w:t>aucun</w:t>
      </w:r>
      <w:r w:rsidRPr="001975A5">
        <w:rPr>
          <w:lang w:val="fr-FR"/>
        </w:rPr>
        <w:t xml:space="preserve"> trouble de la personnalité. Le 19 avril 2013, la cour d</w:t>
      </w:r>
      <w:r w:rsidR="001975A5" w:rsidRPr="001975A5">
        <w:rPr>
          <w:lang w:val="fr-FR"/>
        </w:rPr>
        <w:t>’</w:t>
      </w:r>
      <w:r w:rsidRPr="001975A5">
        <w:rPr>
          <w:lang w:val="fr-FR"/>
        </w:rPr>
        <w:t xml:space="preserve">appel, après avoir pris note des améliorations </w:t>
      </w:r>
      <w:r w:rsidRPr="001975A5">
        <w:rPr>
          <w:lang w:val="fr-FR"/>
        </w:rPr>
        <w:lastRenderedPageBreak/>
        <w:t>concernant la santé psychique du requérant, estima qu</w:t>
      </w:r>
      <w:r w:rsidR="001975A5" w:rsidRPr="001975A5">
        <w:rPr>
          <w:lang w:val="fr-FR"/>
        </w:rPr>
        <w:t>’</w:t>
      </w:r>
      <w:r w:rsidRPr="001975A5">
        <w:rPr>
          <w:lang w:val="fr-FR"/>
        </w:rPr>
        <w:t>une modification des conditions de garde de l</w:t>
      </w:r>
      <w:r w:rsidR="001975A5" w:rsidRPr="001975A5">
        <w:rPr>
          <w:lang w:val="fr-FR"/>
        </w:rPr>
        <w:t>’</w:t>
      </w:r>
      <w:r w:rsidRPr="001975A5">
        <w:rPr>
          <w:lang w:val="fr-FR"/>
        </w:rPr>
        <w:t>enfant était prématurée.</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41</w:t>
      </w:r>
      <w:r w:rsidRPr="001975A5">
        <w:rPr>
          <w:lang w:val="fr-FR"/>
        </w:rPr>
        <w:fldChar w:fldCharType="end"/>
      </w:r>
      <w:r w:rsidRPr="001975A5">
        <w:rPr>
          <w:lang w:val="fr-FR"/>
        </w:rPr>
        <w:t>.  Entre</w:t>
      </w:r>
      <w:r w:rsidR="00EB28F4" w:rsidRPr="001975A5">
        <w:rPr>
          <w:lang w:val="fr-FR"/>
        </w:rPr>
        <w:t>-</w:t>
      </w:r>
      <w:r w:rsidRPr="001975A5">
        <w:rPr>
          <w:lang w:val="fr-FR"/>
        </w:rPr>
        <w:t xml:space="preserve">temps, le requérant avait déposé un recours devant le tribunal civil de </w:t>
      </w:r>
      <w:r w:rsidR="00107B73" w:rsidRPr="001975A5">
        <w:rPr>
          <w:lang w:val="fr-FR"/>
        </w:rPr>
        <w:t>Bologn</w:t>
      </w:r>
      <w:r w:rsidR="00EB28F4" w:rsidRPr="001975A5">
        <w:rPr>
          <w:lang w:val="fr-FR"/>
        </w:rPr>
        <w:t>e</w:t>
      </w:r>
      <w:r w:rsidRPr="001975A5">
        <w:rPr>
          <w:lang w:val="fr-FR"/>
        </w:rPr>
        <w:t xml:space="preserve"> à l</w:t>
      </w:r>
      <w:r w:rsidR="001975A5" w:rsidRPr="001975A5">
        <w:rPr>
          <w:lang w:val="fr-FR"/>
        </w:rPr>
        <w:t>’</w:t>
      </w:r>
      <w:r w:rsidRPr="001975A5">
        <w:rPr>
          <w:lang w:val="fr-FR"/>
        </w:rPr>
        <w:t xml:space="preserve">encontre de </w:t>
      </w:r>
      <w:r w:rsidR="0070748D" w:rsidRPr="001975A5">
        <w:rPr>
          <w:lang w:val="fr-FR"/>
        </w:rPr>
        <w:t xml:space="preserve">la psychiatre </w:t>
      </w:r>
      <w:r w:rsidRPr="001975A5">
        <w:rPr>
          <w:lang w:val="fr-FR"/>
        </w:rPr>
        <w:t>L.M</w:t>
      </w:r>
      <w:r w:rsidR="0070748D" w:rsidRPr="001975A5">
        <w:rPr>
          <w:lang w:val="fr-FR"/>
        </w:rPr>
        <w:t>.,</w:t>
      </w:r>
      <w:r w:rsidRPr="001975A5">
        <w:rPr>
          <w:lang w:val="fr-FR"/>
        </w:rPr>
        <w:t xml:space="preserve"> </w:t>
      </w:r>
      <w:r w:rsidR="0070748D" w:rsidRPr="001975A5">
        <w:rPr>
          <w:lang w:val="fr-FR"/>
        </w:rPr>
        <w:t>auteur de</w:t>
      </w:r>
      <w:r w:rsidRPr="001975A5">
        <w:rPr>
          <w:lang w:val="fr-FR"/>
        </w:rPr>
        <w:t xml:space="preserve"> l</w:t>
      </w:r>
      <w:r w:rsidR="001975A5" w:rsidRPr="001975A5">
        <w:rPr>
          <w:lang w:val="fr-FR"/>
        </w:rPr>
        <w:t>’</w:t>
      </w:r>
      <w:r w:rsidRPr="001975A5">
        <w:rPr>
          <w:lang w:val="fr-FR"/>
        </w:rPr>
        <w:t>expertise</w:t>
      </w:r>
      <w:r w:rsidR="006E67D1" w:rsidRPr="001975A5">
        <w:rPr>
          <w:lang w:val="fr-FR"/>
        </w:rPr>
        <w:t xml:space="preserve"> du 15 novembre 2010, (voir paragraphes</w:t>
      </w:r>
      <w:r w:rsidR="009426B3" w:rsidRPr="001975A5">
        <w:rPr>
          <w:lang w:val="fr-FR"/>
        </w:rPr>
        <w:t xml:space="preserve"> </w:t>
      </w:r>
      <w:r w:rsidR="006E67D1" w:rsidRPr="001975A5">
        <w:rPr>
          <w:lang w:val="fr-FR"/>
        </w:rPr>
        <w:t>25-28 ci-dessus),</w:t>
      </w:r>
      <w:r w:rsidRPr="001975A5">
        <w:rPr>
          <w:lang w:val="fr-FR"/>
        </w:rPr>
        <w:t xml:space="preserve"> </w:t>
      </w:r>
      <w:r w:rsidR="0070748D" w:rsidRPr="001975A5">
        <w:rPr>
          <w:lang w:val="fr-FR"/>
        </w:rPr>
        <w:t>dont il mettait en cause la</w:t>
      </w:r>
      <w:r w:rsidRPr="001975A5">
        <w:rPr>
          <w:lang w:val="fr-FR"/>
        </w:rPr>
        <w:t xml:space="preserve"> responsabilité professionnelle. La procédure est </w:t>
      </w:r>
      <w:r w:rsidR="00EB28F4" w:rsidRPr="001975A5">
        <w:rPr>
          <w:lang w:val="fr-FR"/>
        </w:rPr>
        <w:t xml:space="preserve">toujours </w:t>
      </w:r>
      <w:r w:rsidRPr="001975A5">
        <w:rPr>
          <w:lang w:val="fr-FR"/>
        </w:rPr>
        <w:t>pendante</w:t>
      </w:r>
      <w:r w:rsidR="00EB28F4" w:rsidRPr="001975A5">
        <w:rPr>
          <w:lang w:val="fr-FR"/>
        </w:rPr>
        <w:t xml:space="preserve"> à ce jour</w:t>
      </w:r>
      <w:r w:rsidRPr="001975A5">
        <w:rPr>
          <w:lang w:val="fr-FR"/>
        </w:rPr>
        <w:t>.</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42</w:t>
      </w:r>
      <w:r w:rsidRPr="001975A5">
        <w:rPr>
          <w:lang w:val="fr-FR"/>
        </w:rPr>
        <w:fldChar w:fldCharType="end"/>
      </w:r>
      <w:r w:rsidRPr="001975A5">
        <w:rPr>
          <w:lang w:val="fr-FR"/>
        </w:rPr>
        <w:t>.  Le 29 septembre 2014, l</w:t>
      </w:r>
      <w:r w:rsidR="001975A5" w:rsidRPr="001975A5">
        <w:rPr>
          <w:lang w:val="fr-FR"/>
        </w:rPr>
        <w:t>’</w:t>
      </w:r>
      <w:r w:rsidRPr="001975A5">
        <w:rPr>
          <w:lang w:val="fr-FR"/>
        </w:rPr>
        <w:t>enfant subit une intervention chirurgicale</w:t>
      </w:r>
      <w:r w:rsidR="0050736F" w:rsidRPr="001975A5">
        <w:rPr>
          <w:lang w:val="fr-FR"/>
        </w:rPr>
        <w:t xml:space="preserve"> </w:t>
      </w:r>
      <w:r w:rsidR="00EB28F4" w:rsidRPr="001975A5">
        <w:rPr>
          <w:lang w:val="fr-FR"/>
        </w:rPr>
        <w:t>consistant en l</w:t>
      </w:r>
      <w:r w:rsidR="001975A5" w:rsidRPr="001975A5">
        <w:rPr>
          <w:lang w:val="fr-FR"/>
        </w:rPr>
        <w:t>’</w:t>
      </w:r>
      <w:r w:rsidR="00EB28F4" w:rsidRPr="001975A5">
        <w:rPr>
          <w:lang w:val="fr-FR"/>
        </w:rPr>
        <w:t>ablation de</w:t>
      </w:r>
      <w:r w:rsidR="002A6285" w:rsidRPr="001975A5">
        <w:rPr>
          <w:lang w:val="fr-FR"/>
        </w:rPr>
        <w:t>s</w:t>
      </w:r>
      <w:r w:rsidR="00EB28F4" w:rsidRPr="001975A5">
        <w:rPr>
          <w:lang w:val="fr-FR"/>
        </w:rPr>
        <w:t xml:space="preserve"> </w:t>
      </w:r>
      <w:r w:rsidR="0050736F" w:rsidRPr="001975A5">
        <w:rPr>
          <w:lang w:val="fr-FR"/>
        </w:rPr>
        <w:t>végétations</w:t>
      </w:r>
      <w:r w:rsidRPr="001975A5">
        <w:rPr>
          <w:lang w:val="fr-FR"/>
        </w:rPr>
        <w:t>. L</w:t>
      </w:r>
      <w:r w:rsidR="00EB28F4" w:rsidRPr="001975A5">
        <w:rPr>
          <w:lang w:val="fr-FR"/>
        </w:rPr>
        <w:t>es services sociaux annulèrent l</w:t>
      </w:r>
      <w:r w:rsidRPr="001975A5">
        <w:rPr>
          <w:lang w:val="fr-FR"/>
        </w:rPr>
        <w:t>a</w:t>
      </w:r>
      <w:r w:rsidR="0050736F" w:rsidRPr="001975A5">
        <w:rPr>
          <w:lang w:val="fr-FR"/>
        </w:rPr>
        <w:t xml:space="preserve"> rencontre </w:t>
      </w:r>
      <w:r w:rsidR="00EB28F4" w:rsidRPr="001975A5">
        <w:rPr>
          <w:lang w:val="fr-FR"/>
        </w:rPr>
        <w:t xml:space="preserve">qui </w:t>
      </w:r>
      <w:r w:rsidR="0050736F" w:rsidRPr="001975A5">
        <w:rPr>
          <w:lang w:val="fr-FR"/>
        </w:rPr>
        <w:t>aurait dû avoir lie</w:t>
      </w:r>
      <w:r w:rsidRPr="001975A5">
        <w:rPr>
          <w:lang w:val="fr-FR"/>
        </w:rPr>
        <w:t>u le 30 septembre.</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43</w:t>
      </w:r>
      <w:r w:rsidRPr="001975A5">
        <w:rPr>
          <w:lang w:val="fr-FR"/>
        </w:rPr>
        <w:fldChar w:fldCharType="end"/>
      </w:r>
      <w:r w:rsidRPr="001975A5">
        <w:rPr>
          <w:lang w:val="fr-FR"/>
        </w:rPr>
        <w:t>.  Une autre rencontre fut annulée le 6 janvier 2015</w:t>
      </w:r>
      <w:r w:rsidR="00BB7856" w:rsidRPr="001975A5">
        <w:rPr>
          <w:lang w:val="fr-FR"/>
        </w:rPr>
        <w:t xml:space="preserve"> au motif qu</w:t>
      </w:r>
      <w:r w:rsidR="001975A5" w:rsidRPr="001975A5">
        <w:rPr>
          <w:lang w:val="fr-FR"/>
        </w:rPr>
        <w:t>’</w:t>
      </w:r>
      <w:r w:rsidRPr="001975A5">
        <w:rPr>
          <w:lang w:val="fr-FR"/>
        </w:rPr>
        <w:t>il s</w:t>
      </w:r>
      <w:r w:rsidR="001975A5" w:rsidRPr="001975A5">
        <w:rPr>
          <w:lang w:val="fr-FR"/>
        </w:rPr>
        <w:t>’</w:t>
      </w:r>
      <w:r w:rsidRPr="001975A5">
        <w:rPr>
          <w:lang w:val="fr-FR"/>
        </w:rPr>
        <w:t>agissait d</w:t>
      </w:r>
      <w:r w:rsidR="001975A5" w:rsidRPr="001975A5">
        <w:rPr>
          <w:lang w:val="fr-FR"/>
        </w:rPr>
        <w:t>’</w:t>
      </w:r>
      <w:r w:rsidRPr="001975A5">
        <w:rPr>
          <w:lang w:val="fr-FR"/>
        </w:rPr>
        <w:t xml:space="preserve">un jour </w:t>
      </w:r>
      <w:r w:rsidR="001D7A9E" w:rsidRPr="001975A5">
        <w:rPr>
          <w:lang w:val="fr-FR"/>
        </w:rPr>
        <w:t>férié</w:t>
      </w:r>
      <w:r w:rsidR="00EB28F4" w:rsidRPr="001975A5">
        <w:rPr>
          <w:lang w:val="fr-FR"/>
        </w:rPr>
        <w:t>.</w:t>
      </w:r>
      <w:r w:rsidRPr="001975A5">
        <w:rPr>
          <w:lang w:val="fr-FR"/>
        </w:rPr>
        <w:t xml:space="preserve"> </w:t>
      </w:r>
      <w:r w:rsidR="00EB28F4" w:rsidRPr="001975A5">
        <w:rPr>
          <w:lang w:val="fr-FR"/>
        </w:rPr>
        <w:t>L</w:t>
      </w:r>
      <w:r w:rsidRPr="001975A5">
        <w:rPr>
          <w:lang w:val="fr-FR"/>
        </w:rPr>
        <w:t xml:space="preserve">es services </w:t>
      </w:r>
      <w:r w:rsidR="001D7A9E" w:rsidRPr="001975A5">
        <w:rPr>
          <w:lang w:val="fr-FR"/>
        </w:rPr>
        <w:t>sociaux</w:t>
      </w:r>
      <w:r w:rsidRPr="001975A5">
        <w:rPr>
          <w:lang w:val="fr-FR"/>
        </w:rPr>
        <w:t xml:space="preserve"> informèrent le requérant que cette </w:t>
      </w:r>
      <w:r w:rsidR="001D7A9E" w:rsidRPr="001975A5">
        <w:rPr>
          <w:lang w:val="fr-FR"/>
        </w:rPr>
        <w:t>rencontre</w:t>
      </w:r>
      <w:r w:rsidRPr="001975A5">
        <w:rPr>
          <w:lang w:val="fr-FR"/>
        </w:rPr>
        <w:t xml:space="preserve"> ne pouvait pas être </w:t>
      </w:r>
      <w:r w:rsidR="001D7A9E" w:rsidRPr="001975A5">
        <w:rPr>
          <w:lang w:val="fr-FR"/>
        </w:rPr>
        <w:t>récupérée</w:t>
      </w:r>
      <w:r w:rsidRPr="001975A5">
        <w:rPr>
          <w:lang w:val="fr-FR"/>
        </w:rPr>
        <w:t>.</w:t>
      </w:r>
    </w:p>
    <w:p w:rsidR="0056181E"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44</w:t>
      </w:r>
      <w:r w:rsidRPr="001975A5">
        <w:rPr>
          <w:lang w:val="fr-FR"/>
        </w:rPr>
        <w:fldChar w:fldCharType="end"/>
      </w:r>
      <w:r w:rsidRPr="001975A5">
        <w:rPr>
          <w:lang w:val="fr-FR"/>
        </w:rPr>
        <w:t>.  </w:t>
      </w:r>
      <w:r w:rsidR="00F90794" w:rsidRPr="001975A5">
        <w:rPr>
          <w:lang w:val="fr-FR"/>
        </w:rPr>
        <w:t>En raison</w:t>
      </w:r>
      <w:r w:rsidRPr="001975A5">
        <w:rPr>
          <w:lang w:val="fr-FR"/>
        </w:rPr>
        <w:t xml:space="preserve"> de</w:t>
      </w:r>
      <w:r w:rsidR="00EB28F4" w:rsidRPr="001975A5">
        <w:rPr>
          <w:lang w:val="fr-FR"/>
        </w:rPr>
        <w:t>s</w:t>
      </w:r>
      <w:r w:rsidRPr="001975A5">
        <w:rPr>
          <w:lang w:val="fr-FR"/>
        </w:rPr>
        <w:t xml:space="preserve"> difficultés </w:t>
      </w:r>
      <w:r w:rsidR="002A6285" w:rsidRPr="001975A5">
        <w:rPr>
          <w:lang w:val="fr-FR"/>
        </w:rPr>
        <w:t>auxquelles il disait être confronté</w:t>
      </w:r>
      <w:r w:rsidR="00EB28F4" w:rsidRPr="001975A5">
        <w:rPr>
          <w:lang w:val="fr-FR"/>
        </w:rPr>
        <w:t xml:space="preserve"> dans</w:t>
      </w:r>
      <w:r w:rsidR="00F90794" w:rsidRPr="001975A5">
        <w:rPr>
          <w:lang w:val="fr-FR"/>
        </w:rPr>
        <w:t xml:space="preserve"> l</w:t>
      </w:r>
      <w:r w:rsidR="001975A5" w:rsidRPr="001975A5">
        <w:rPr>
          <w:lang w:val="fr-FR"/>
        </w:rPr>
        <w:t>’</w:t>
      </w:r>
      <w:r w:rsidR="001D7A9E" w:rsidRPr="001975A5">
        <w:rPr>
          <w:lang w:val="fr-FR"/>
        </w:rPr>
        <w:t>exercice</w:t>
      </w:r>
      <w:r w:rsidRPr="001975A5">
        <w:rPr>
          <w:lang w:val="fr-FR"/>
        </w:rPr>
        <w:t xml:space="preserve"> de son droit de visite, le requérant </w:t>
      </w:r>
      <w:r w:rsidR="001D7A9E" w:rsidRPr="001975A5">
        <w:rPr>
          <w:lang w:val="fr-FR"/>
        </w:rPr>
        <w:t>déposa</w:t>
      </w:r>
      <w:r w:rsidR="00EB28F4" w:rsidRPr="001975A5">
        <w:rPr>
          <w:lang w:val="fr-FR"/>
        </w:rPr>
        <w:t>, le 4 février 2015,</w:t>
      </w:r>
      <w:r w:rsidRPr="001975A5">
        <w:rPr>
          <w:lang w:val="fr-FR"/>
        </w:rPr>
        <w:t xml:space="preserve"> une plainte à l</w:t>
      </w:r>
      <w:r w:rsidR="001975A5" w:rsidRPr="001975A5">
        <w:rPr>
          <w:lang w:val="fr-FR"/>
        </w:rPr>
        <w:t>’</w:t>
      </w:r>
      <w:r w:rsidRPr="001975A5">
        <w:rPr>
          <w:lang w:val="fr-FR"/>
        </w:rPr>
        <w:t xml:space="preserve">encontre du responsable des </w:t>
      </w:r>
      <w:r w:rsidR="001D7A9E" w:rsidRPr="001975A5">
        <w:rPr>
          <w:lang w:val="fr-FR"/>
        </w:rPr>
        <w:t>services</w:t>
      </w:r>
      <w:r w:rsidRPr="001975A5">
        <w:rPr>
          <w:lang w:val="fr-FR"/>
        </w:rPr>
        <w:t xml:space="preserve"> </w:t>
      </w:r>
      <w:r w:rsidR="001D7A9E" w:rsidRPr="001975A5">
        <w:rPr>
          <w:lang w:val="fr-FR"/>
        </w:rPr>
        <w:t>sociaux</w:t>
      </w:r>
      <w:r w:rsidRPr="001975A5">
        <w:rPr>
          <w:lang w:val="fr-FR"/>
        </w:rPr>
        <w:t xml:space="preserve">. Il </w:t>
      </w:r>
      <w:r w:rsidR="00EB28F4" w:rsidRPr="001975A5">
        <w:rPr>
          <w:lang w:val="fr-FR"/>
        </w:rPr>
        <w:t xml:space="preserve">y </w:t>
      </w:r>
      <w:r w:rsidR="001D7A9E" w:rsidRPr="001975A5">
        <w:rPr>
          <w:lang w:val="fr-FR"/>
        </w:rPr>
        <w:t>exposait</w:t>
      </w:r>
      <w:r w:rsidRPr="001975A5">
        <w:rPr>
          <w:lang w:val="fr-FR"/>
        </w:rPr>
        <w:t xml:space="preserve"> que plus de </w:t>
      </w:r>
      <w:r w:rsidR="00EB28F4" w:rsidRPr="001975A5">
        <w:rPr>
          <w:lang w:val="fr-FR"/>
        </w:rPr>
        <w:t>170</w:t>
      </w:r>
      <w:r w:rsidR="00BB7856" w:rsidRPr="001975A5">
        <w:rPr>
          <w:lang w:val="fr-FR"/>
        </w:rPr>
        <w:t> </w:t>
      </w:r>
      <w:r w:rsidRPr="001975A5">
        <w:rPr>
          <w:lang w:val="fr-FR"/>
        </w:rPr>
        <w:t xml:space="preserve">rencontres </w:t>
      </w:r>
      <w:r w:rsidR="009945EC" w:rsidRPr="001975A5">
        <w:rPr>
          <w:lang w:val="fr-FR"/>
        </w:rPr>
        <w:t>avaient eu lieu sans que les services sociaux n</w:t>
      </w:r>
      <w:r w:rsidR="001975A5" w:rsidRPr="001975A5">
        <w:rPr>
          <w:lang w:val="fr-FR"/>
        </w:rPr>
        <w:t>’</w:t>
      </w:r>
      <w:r w:rsidR="009945EC" w:rsidRPr="001975A5">
        <w:rPr>
          <w:lang w:val="fr-FR"/>
        </w:rPr>
        <w:t xml:space="preserve">eussent apporté ni même envisagé </w:t>
      </w:r>
      <w:r w:rsidR="00BB7856" w:rsidRPr="001975A5">
        <w:rPr>
          <w:lang w:val="fr-FR"/>
        </w:rPr>
        <w:t>un quelconque</w:t>
      </w:r>
      <w:r w:rsidRPr="001975A5">
        <w:rPr>
          <w:lang w:val="fr-FR"/>
        </w:rPr>
        <w:t xml:space="preserve"> changement </w:t>
      </w:r>
      <w:r w:rsidR="00BB7856" w:rsidRPr="001975A5">
        <w:rPr>
          <w:lang w:val="fr-FR"/>
        </w:rPr>
        <w:t>pour</w:t>
      </w:r>
      <w:r w:rsidRPr="001975A5">
        <w:rPr>
          <w:lang w:val="fr-FR"/>
        </w:rPr>
        <w:t xml:space="preserve"> </w:t>
      </w:r>
      <w:r w:rsidR="001D7A9E" w:rsidRPr="001975A5">
        <w:rPr>
          <w:lang w:val="fr-FR"/>
        </w:rPr>
        <w:t>favoriser</w:t>
      </w:r>
      <w:r w:rsidRPr="001975A5">
        <w:rPr>
          <w:lang w:val="fr-FR"/>
        </w:rPr>
        <w:t xml:space="preserve"> </w:t>
      </w:r>
      <w:r w:rsidR="00BB7856" w:rsidRPr="001975A5">
        <w:rPr>
          <w:lang w:val="fr-FR"/>
        </w:rPr>
        <w:t>une bonne relation</w:t>
      </w:r>
      <w:r w:rsidRPr="001975A5">
        <w:rPr>
          <w:lang w:val="fr-FR"/>
        </w:rPr>
        <w:t xml:space="preserve"> père-fils.</w:t>
      </w:r>
    </w:p>
    <w:p w:rsidR="009B05D4" w:rsidRPr="001975A5" w:rsidRDefault="0056181E"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45</w:t>
      </w:r>
      <w:r w:rsidRPr="001975A5">
        <w:rPr>
          <w:lang w:val="fr-FR"/>
        </w:rPr>
        <w:fldChar w:fldCharType="end"/>
      </w:r>
      <w:r w:rsidRPr="001975A5">
        <w:rPr>
          <w:lang w:val="fr-FR"/>
        </w:rPr>
        <w:t>.  </w:t>
      </w:r>
      <w:r w:rsidR="009B05D4" w:rsidRPr="001975A5">
        <w:rPr>
          <w:lang w:val="fr-FR"/>
        </w:rPr>
        <w:t xml:space="preserve">Depuis mars 2015, le requérant </w:t>
      </w:r>
      <w:r w:rsidR="002A6285" w:rsidRPr="001975A5">
        <w:rPr>
          <w:lang w:val="fr-FR"/>
        </w:rPr>
        <w:t>rencontre</w:t>
      </w:r>
      <w:r w:rsidR="009B05D4" w:rsidRPr="001975A5">
        <w:rPr>
          <w:lang w:val="fr-FR"/>
        </w:rPr>
        <w:t xml:space="preserve"> son fils </w:t>
      </w:r>
      <w:r w:rsidR="002A6285" w:rsidRPr="001975A5">
        <w:rPr>
          <w:lang w:val="fr-FR"/>
        </w:rPr>
        <w:t>deux heures par semaine</w:t>
      </w:r>
      <w:r w:rsidR="002A6285" w:rsidRPr="001975A5" w:rsidDel="002A6285">
        <w:rPr>
          <w:lang w:val="fr-FR"/>
        </w:rPr>
        <w:t xml:space="preserve"> </w:t>
      </w:r>
      <w:r w:rsidR="009B05D4" w:rsidRPr="001975A5">
        <w:rPr>
          <w:lang w:val="fr-FR"/>
        </w:rPr>
        <w:t>en présence d</w:t>
      </w:r>
      <w:r w:rsidR="001975A5" w:rsidRPr="001975A5">
        <w:rPr>
          <w:lang w:val="fr-FR"/>
        </w:rPr>
        <w:t>’</w:t>
      </w:r>
      <w:r w:rsidR="009B05D4" w:rsidRPr="001975A5">
        <w:rPr>
          <w:lang w:val="fr-FR"/>
        </w:rPr>
        <w:t xml:space="preserve">un assistant social </w:t>
      </w:r>
      <w:r w:rsidR="00BB7856" w:rsidRPr="001975A5">
        <w:rPr>
          <w:lang w:val="fr-FR"/>
        </w:rPr>
        <w:t xml:space="preserve">soit à son domicile soit dans un lieu public, et </w:t>
      </w:r>
      <w:r w:rsidR="002A6285" w:rsidRPr="001975A5">
        <w:rPr>
          <w:lang w:val="fr-FR"/>
        </w:rPr>
        <w:t xml:space="preserve">deux heures et demie </w:t>
      </w:r>
      <w:r w:rsidR="00BB7856" w:rsidRPr="001975A5">
        <w:rPr>
          <w:lang w:val="fr-FR"/>
        </w:rPr>
        <w:t xml:space="preserve">en présence de E.G. </w:t>
      </w:r>
      <w:r w:rsidR="009B05D4" w:rsidRPr="001975A5">
        <w:rPr>
          <w:lang w:val="fr-FR"/>
        </w:rPr>
        <w:t>Le requérant ne peut ni partir en vacances avec son fils ni l</w:t>
      </w:r>
      <w:r w:rsidR="001975A5" w:rsidRPr="001975A5">
        <w:rPr>
          <w:lang w:val="fr-FR"/>
        </w:rPr>
        <w:t>’</w:t>
      </w:r>
      <w:r w:rsidR="009B05D4" w:rsidRPr="001975A5">
        <w:rPr>
          <w:lang w:val="fr-FR"/>
        </w:rPr>
        <w:t>héberger chez lui. En revanche, il peut lui téléphoner une fois par semaine sur le portable de E.G.</w:t>
      </w:r>
    </w:p>
    <w:p w:rsidR="00E77CB3" w:rsidRPr="001975A5" w:rsidRDefault="00E77CB3" w:rsidP="001975A5">
      <w:pPr>
        <w:pStyle w:val="ECHRTitle1"/>
        <w:rPr>
          <w:lang w:val="fr-FR"/>
        </w:rPr>
      </w:pPr>
      <w:r w:rsidRPr="001975A5">
        <w:rPr>
          <w:lang w:val="fr-FR"/>
        </w:rPr>
        <w:t>EN DROIT</w:t>
      </w:r>
    </w:p>
    <w:p w:rsidR="00E77CB3" w:rsidRPr="001975A5" w:rsidRDefault="00E77CB3" w:rsidP="001975A5">
      <w:pPr>
        <w:pStyle w:val="ECHRHeading1"/>
        <w:rPr>
          <w:lang w:val="fr-FR"/>
        </w:rPr>
      </w:pPr>
      <w:r w:rsidRPr="001975A5">
        <w:rPr>
          <w:lang w:val="fr-FR"/>
        </w:rPr>
        <w:t>I.  SUR LA VIOLATION ALLÉGUÉE DE L</w:t>
      </w:r>
      <w:r w:rsidR="001975A5" w:rsidRPr="001975A5">
        <w:rPr>
          <w:lang w:val="fr-FR"/>
        </w:rPr>
        <w:t>’</w:t>
      </w:r>
      <w:r w:rsidRPr="001975A5">
        <w:rPr>
          <w:lang w:val="fr-FR"/>
        </w:rPr>
        <w:t xml:space="preserve">ARTICLE </w:t>
      </w:r>
      <w:r w:rsidR="00B679D0" w:rsidRPr="001975A5">
        <w:rPr>
          <w:lang w:val="fr-FR"/>
        </w:rPr>
        <w:t>8</w:t>
      </w:r>
      <w:r w:rsidRPr="001975A5">
        <w:rPr>
          <w:lang w:val="fr-FR"/>
        </w:rPr>
        <w:t xml:space="preserve"> DE LA CONVENTION</w:t>
      </w:r>
    </w:p>
    <w:p w:rsidR="00E77CB3" w:rsidRPr="001975A5" w:rsidRDefault="002377DB"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46</w:t>
      </w:r>
      <w:r w:rsidRPr="001975A5">
        <w:rPr>
          <w:lang w:val="fr-FR"/>
        </w:rPr>
        <w:fldChar w:fldCharType="end"/>
      </w:r>
      <w:r w:rsidRPr="001975A5">
        <w:rPr>
          <w:lang w:val="fr-FR"/>
        </w:rPr>
        <w:t>.  </w:t>
      </w:r>
      <w:r w:rsidR="00B01DB5" w:rsidRPr="001975A5">
        <w:rPr>
          <w:lang w:val="fr-FR"/>
        </w:rPr>
        <w:t>Le requérant</w:t>
      </w:r>
      <w:r w:rsidR="00E77CB3" w:rsidRPr="001975A5">
        <w:rPr>
          <w:lang w:val="fr-FR"/>
        </w:rPr>
        <w:t xml:space="preserve"> </w:t>
      </w:r>
      <w:r w:rsidR="00B679D0" w:rsidRPr="001975A5">
        <w:rPr>
          <w:lang w:val="fr-FR"/>
        </w:rPr>
        <w:t xml:space="preserve">reproche aux services sociaux </w:t>
      </w:r>
      <w:r w:rsidR="009945EC" w:rsidRPr="001975A5">
        <w:rPr>
          <w:lang w:val="fr-FR"/>
        </w:rPr>
        <w:t>de s</w:t>
      </w:r>
      <w:r w:rsidR="001975A5" w:rsidRPr="001975A5">
        <w:rPr>
          <w:lang w:val="fr-FR"/>
        </w:rPr>
        <w:t>’</w:t>
      </w:r>
      <w:r w:rsidR="009945EC" w:rsidRPr="001975A5">
        <w:rPr>
          <w:lang w:val="fr-FR"/>
        </w:rPr>
        <w:t xml:space="preserve">être accordé </w:t>
      </w:r>
      <w:r w:rsidR="00B679D0" w:rsidRPr="001975A5">
        <w:rPr>
          <w:lang w:val="fr-FR"/>
        </w:rPr>
        <w:t xml:space="preserve">une trop grande autonomie dans la mise en œuvre des décisions du tribunal pour enfants de </w:t>
      </w:r>
      <w:r w:rsidR="00107B73" w:rsidRPr="001975A5">
        <w:rPr>
          <w:lang w:val="fr-FR"/>
        </w:rPr>
        <w:t>Bologn</w:t>
      </w:r>
      <w:r w:rsidR="009945EC" w:rsidRPr="001975A5">
        <w:rPr>
          <w:lang w:val="fr-FR"/>
        </w:rPr>
        <w:t>e</w:t>
      </w:r>
      <w:r w:rsidR="00B679D0" w:rsidRPr="001975A5">
        <w:rPr>
          <w:lang w:val="fr-FR"/>
        </w:rPr>
        <w:t xml:space="preserve"> et à </w:t>
      </w:r>
      <w:r w:rsidR="002A6285" w:rsidRPr="001975A5">
        <w:rPr>
          <w:lang w:val="fr-FR"/>
        </w:rPr>
        <w:t>ce dernier</w:t>
      </w:r>
      <w:r w:rsidR="00B679D0" w:rsidRPr="001975A5">
        <w:rPr>
          <w:lang w:val="fr-FR"/>
        </w:rPr>
        <w:t xml:space="preserve"> de n</w:t>
      </w:r>
      <w:r w:rsidR="001975A5" w:rsidRPr="001975A5">
        <w:rPr>
          <w:lang w:val="fr-FR"/>
        </w:rPr>
        <w:t>’</w:t>
      </w:r>
      <w:r w:rsidR="00B679D0" w:rsidRPr="001975A5">
        <w:rPr>
          <w:lang w:val="fr-FR"/>
        </w:rPr>
        <w:t xml:space="preserve">avoir pas exercé un contrôle </w:t>
      </w:r>
      <w:r w:rsidR="007267B1" w:rsidRPr="001975A5">
        <w:rPr>
          <w:lang w:val="fr-FR"/>
        </w:rPr>
        <w:t xml:space="preserve">régulier </w:t>
      </w:r>
      <w:r w:rsidR="00B679D0" w:rsidRPr="001975A5">
        <w:rPr>
          <w:lang w:val="fr-FR"/>
        </w:rPr>
        <w:t xml:space="preserve">sur le travail de ces mêmes services. En particulier, </w:t>
      </w:r>
      <w:r w:rsidR="007267B1" w:rsidRPr="001975A5">
        <w:rPr>
          <w:lang w:val="fr-FR"/>
        </w:rPr>
        <w:t>il</w:t>
      </w:r>
      <w:r w:rsidR="00B679D0" w:rsidRPr="001975A5">
        <w:rPr>
          <w:lang w:val="fr-FR"/>
        </w:rPr>
        <w:t xml:space="preserve"> </w:t>
      </w:r>
      <w:r w:rsidR="009945EC" w:rsidRPr="001975A5">
        <w:rPr>
          <w:lang w:val="fr-FR"/>
        </w:rPr>
        <w:t>allègue</w:t>
      </w:r>
      <w:r w:rsidR="00B679D0" w:rsidRPr="001975A5">
        <w:rPr>
          <w:lang w:val="fr-FR"/>
        </w:rPr>
        <w:t xml:space="preserve"> que les psychologues ayant rédigé le rapport d</w:t>
      </w:r>
      <w:r w:rsidR="001975A5" w:rsidRPr="001975A5">
        <w:rPr>
          <w:lang w:val="fr-FR"/>
        </w:rPr>
        <w:t>’</w:t>
      </w:r>
      <w:r w:rsidR="00B679D0" w:rsidRPr="001975A5">
        <w:rPr>
          <w:lang w:val="fr-FR"/>
        </w:rPr>
        <w:t>expertise</w:t>
      </w:r>
      <w:r w:rsidR="009945EC" w:rsidRPr="001975A5">
        <w:rPr>
          <w:lang w:val="fr-FR"/>
        </w:rPr>
        <w:t xml:space="preserve"> et </w:t>
      </w:r>
      <w:r w:rsidR="00B679D0" w:rsidRPr="001975A5">
        <w:rPr>
          <w:lang w:val="fr-FR"/>
        </w:rPr>
        <w:t xml:space="preserve">le personnel des services sociaux </w:t>
      </w:r>
      <w:r w:rsidR="009945EC" w:rsidRPr="001975A5">
        <w:rPr>
          <w:lang w:val="fr-FR"/>
        </w:rPr>
        <w:t xml:space="preserve">ont </w:t>
      </w:r>
      <w:r w:rsidR="00B679D0" w:rsidRPr="001975A5">
        <w:rPr>
          <w:lang w:val="fr-FR"/>
        </w:rPr>
        <w:t>subi l</w:t>
      </w:r>
      <w:r w:rsidR="001975A5" w:rsidRPr="001975A5">
        <w:rPr>
          <w:lang w:val="fr-FR"/>
        </w:rPr>
        <w:t>’</w:t>
      </w:r>
      <w:r w:rsidR="00B679D0" w:rsidRPr="001975A5">
        <w:rPr>
          <w:lang w:val="fr-FR"/>
        </w:rPr>
        <w:t>influence de la mère de l</w:t>
      </w:r>
      <w:r w:rsidR="001975A5" w:rsidRPr="001975A5">
        <w:rPr>
          <w:lang w:val="fr-FR"/>
        </w:rPr>
        <w:t>’</w:t>
      </w:r>
      <w:r w:rsidR="00B679D0" w:rsidRPr="001975A5">
        <w:rPr>
          <w:lang w:val="fr-FR"/>
        </w:rPr>
        <w:t xml:space="preserve">enfant qui </w:t>
      </w:r>
      <w:r w:rsidR="007267B1" w:rsidRPr="001975A5">
        <w:rPr>
          <w:lang w:val="fr-FR"/>
        </w:rPr>
        <w:t xml:space="preserve">exerçait comme psychiatre </w:t>
      </w:r>
      <w:r w:rsidR="00B679D0" w:rsidRPr="001975A5">
        <w:rPr>
          <w:lang w:val="fr-FR"/>
        </w:rPr>
        <w:t xml:space="preserve">au sein de la même structure administrative. Il </w:t>
      </w:r>
      <w:r w:rsidR="009945EC" w:rsidRPr="001975A5">
        <w:rPr>
          <w:lang w:val="fr-FR"/>
        </w:rPr>
        <w:t>se plaint d</w:t>
      </w:r>
      <w:r w:rsidR="001975A5" w:rsidRPr="001975A5">
        <w:rPr>
          <w:lang w:val="fr-FR"/>
        </w:rPr>
        <w:t>’</w:t>
      </w:r>
      <w:r w:rsidR="00B679D0" w:rsidRPr="001975A5">
        <w:rPr>
          <w:lang w:val="fr-FR"/>
        </w:rPr>
        <w:t>une violation de l</w:t>
      </w:r>
      <w:r w:rsidR="001975A5" w:rsidRPr="001975A5">
        <w:rPr>
          <w:lang w:val="fr-FR"/>
        </w:rPr>
        <w:t>’</w:t>
      </w:r>
      <w:r w:rsidR="00B679D0" w:rsidRPr="001975A5">
        <w:rPr>
          <w:lang w:val="fr-FR"/>
        </w:rPr>
        <w:t>article 8</w:t>
      </w:r>
      <w:r w:rsidR="006A5934" w:rsidRPr="001975A5">
        <w:rPr>
          <w:lang w:val="fr-FR"/>
        </w:rPr>
        <w:t xml:space="preserve"> </w:t>
      </w:r>
      <w:r w:rsidR="00E77CB3" w:rsidRPr="001975A5">
        <w:rPr>
          <w:lang w:val="fr-FR"/>
        </w:rPr>
        <w:t>de la Convention, ainsi libellé :</w:t>
      </w:r>
    </w:p>
    <w:p w:rsidR="00B679D0" w:rsidRPr="001975A5" w:rsidRDefault="00B679D0" w:rsidP="001975A5">
      <w:pPr>
        <w:pStyle w:val="ECHRParaQuote"/>
        <w:rPr>
          <w:lang w:val="fr-FR"/>
        </w:rPr>
      </w:pPr>
      <w:r w:rsidRPr="001975A5">
        <w:rPr>
          <w:lang w:val="fr-FR"/>
        </w:rPr>
        <w:t>« 1.  Toute personne a droit au respect de sa vie privée et familiale, de son domicile et de sa correspondance.</w:t>
      </w:r>
    </w:p>
    <w:p w:rsidR="00E77CB3" w:rsidRPr="001975A5" w:rsidRDefault="00B679D0" w:rsidP="001975A5">
      <w:pPr>
        <w:pStyle w:val="ECHRParaQuote"/>
        <w:rPr>
          <w:lang w:val="fr-FR"/>
        </w:rPr>
      </w:pPr>
      <w:r w:rsidRPr="001975A5">
        <w:rPr>
          <w:lang w:val="fr-FR"/>
        </w:rPr>
        <w:t>2.  Il ne peut y avoir ingérence d</w:t>
      </w:r>
      <w:r w:rsidR="001975A5" w:rsidRPr="001975A5">
        <w:rPr>
          <w:lang w:val="fr-FR"/>
        </w:rPr>
        <w:t>’</w:t>
      </w:r>
      <w:r w:rsidRPr="001975A5">
        <w:rPr>
          <w:lang w:val="fr-FR"/>
        </w:rPr>
        <w:t>une autorité publique dans l</w:t>
      </w:r>
      <w:r w:rsidR="001975A5" w:rsidRPr="001975A5">
        <w:rPr>
          <w:lang w:val="fr-FR"/>
        </w:rPr>
        <w:t>’</w:t>
      </w:r>
      <w:r w:rsidRPr="001975A5">
        <w:rPr>
          <w:lang w:val="fr-FR"/>
        </w:rPr>
        <w:t>exercice de ce droit que pour autant que cette ingérence est prévue par la loi et qu</w:t>
      </w:r>
      <w:r w:rsidR="001975A5" w:rsidRPr="001975A5">
        <w:rPr>
          <w:lang w:val="fr-FR"/>
        </w:rPr>
        <w:t>’</w:t>
      </w:r>
      <w:r w:rsidRPr="001975A5">
        <w:rPr>
          <w:lang w:val="fr-FR"/>
        </w:rPr>
        <w:t xml:space="preserve">elle constitue une </w:t>
      </w:r>
      <w:r w:rsidRPr="001975A5">
        <w:rPr>
          <w:lang w:val="fr-FR"/>
        </w:rPr>
        <w:lastRenderedPageBreak/>
        <w:t>mesure qui, dans une société démocratique, est nécessaire à la sécurité nationale, à la sûreté publique, au bien</w:t>
      </w:r>
      <w:r w:rsidRPr="001975A5">
        <w:rPr>
          <w:lang w:val="fr-FR"/>
        </w:rPr>
        <w:noBreakHyphen/>
        <w:t>être économique du pays, à la défense de l</w:t>
      </w:r>
      <w:r w:rsidR="001975A5" w:rsidRPr="001975A5">
        <w:rPr>
          <w:lang w:val="fr-FR"/>
        </w:rPr>
        <w:t>’</w:t>
      </w:r>
      <w:r w:rsidRPr="001975A5">
        <w:rPr>
          <w:lang w:val="fr-FR"/>
        </w:rPr>
        <w:t>ordre et à la prévention des infractions pénales, à la protection de la santé ou de la morale, ou à la protection des droits et libertés d</w:t>
      </w:r>
      <w:r w:rsidR="001975A5" w:rsidRPr="001975A5">
        <w:rPr>
          <w:lang w:val="fr-FR"/>
        </w:rPr>
        <w:t>’</w:t>
      </w:r>
      <w:r w:rsidRPr="001975A5">
        <w:rPr>
          <w:lang w:val="fr-FR"/>
        </w:rPr>
        <w:t>autrui. »</w:t>
      </w:r>
    </w:p>
    <w:p w:rsidR="00E77CB3" w:rsidRPr="001975A5" w:rsidRDefault="00B01DB5"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47</w:t>
      </w:r>
      <w:r w:rsidRPr="001975A5">
        <w:rPr>
          <w:lang w:val="fr-FR"/>
        </w:rPr>
        <w:fldChar w:fldCharType="end"/>
      </w:r>
      <w:r w:rsidR="00E77CB3" w:rsidRPr="001975A5">
        <w:rPr>
          <w:lang w:val="fr-FR"/>
        </w:rPr>
        <w:t xml:space="preserve">.  Le Gouvernement </w:t>
      </w:r>
      <w:r w:rsidR="009945EC" w:rsidRPr="001975A5">
        <w:rPr>
          <w:lang w:val="fr-FR"/>
        </w:rPr>
        <w:t>combat</w:t>
      </w:r>
      <w:r w:rsidR="00E77CB3" w:rsidRPr="001975A5">
        <w:rPr>
          <w:lang w:val="fr-FR"/>
        </w:rPr>
        <w:t xml:space="preserve"> </w:t>
      </w:r>
      <w:r w:rsidR="00A63432" w:rsidRPr="001975A5">
        <w:rPr>
          <w:lang w:val="fr-FR"/>
        </w:rPr>
        <w:t>les</w:t>
      </w:r>
      <w:r w:rsidR="00E77CB3" w:rsidRPr="001975A5">
        <w:rPr>
          <w:lang w:val="fr-FR"/>
        </w:rPr>
        <w:t xml:space="preserve"> thèse</w:t>
      </w:r>
      <w:r w:rsidR="00A63432" w:rsidRPr="001975A5">
        <w:rPr>
          <w:lang w:val="fr-FR"/>
        </w:rPr>
        <w:t>s du requérant</w:t>
      </w:r>
      <w:r w:rsidR="00E77CB3" w:rsidRPr="001975A5">
        <w:rPr>
          <w:lang w:val="fr-FR"/>
        </w:rPr>
        <w:t>.</w:t>
      </w:r>
    </w:p>
    <w:p w:rsidR="006E67D1" w:rsidRPr="001975A5" w:rsidRDefault="00220D12" w:rsidP="001975A5">
      <w:pPr>
        <w:pStyle w:val="ECHRHeading2"/>
        <w:rPr>
          <w:lang w:val="fr-FR"/>
        </w:rPr>
      </w:pPr>
      <w:r w:rsidRPr="001975A5">
        <w:rPr>
          <w:lang w:val="fr-FR"/>
        </w:rPr>
        <w:t>A.  </w:t>
      </w:r>
      <w:r w:rsidR="006E67D1" w:rsidRPr="001975A5">
        <w:rPr>
          <w:lang w:val="fr-FR"/>
        </w:rPr>
        <w:t>Objections préliminaires</w:t>
      </w:r>
    </w:p>
    <w:p w:rsidR="006E67D1" w:rsidRPr="001975A5" w:rsidRDefault="006E67D1"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48</w:t>
      </w:r>
      <w:r w:rsidRPr="001975A5">
        <w:rPr>
          <w:lang w:val="fr-FR"/>
        </w:rPr>
        <w:fldChar w:fldCharType="end"/>
      </w:r>
      <w:r w:rsidRPr="001975A5">
        <w:rPr>
          <w:lang w:val="fr-FR"/>
        </w:rPr>
        <w:t>.  Le Gouvernement estime que la requête est irrecevable au motif que le requérant n</w:t>
      </w:r>
      <w:r w:rsidR="001975A5" w:rsidRPr="001975A5">
        <w:rPr>
          <w:lang w:val="fr-FR"/>
        </w:rPr>
        <w:t>’</w:t>
      </w:r>
      <w:r w:rsidRPr="001975A5">
        <w:rPr>
          <w:lang w:val="fr-FR"/>
        </w:rPr>
        <w:t>aurait pas respecté l</w:t>
      </w:r>
      <w:r w:rsidR="001975A5" w:rsidRPr="001975A5">
        <w:rPr>
          <w:lang w:val="fr-FR"/>
        </w:rPr>
        <w:t>’</w:t>
      </w:r>
      <w:r w:rsidRPr="001975A5">
        <w:rPr>
          <w:lang w:val="fr-FR"/>
        </w:rPr>
        <w:t>article 47 du règlement, tel que modifié en 2013 et en vigueur depuis janvier 2014. Il invite la Cour à examiner la requête à la lumière des pièces jointes au dossier jusqu</w:t>
      </w:r>
      <w:r w:rsidR="001975A5" w:rsidRPr="001975A5">
        <w:rPr>
          <w:lang w:val="fr-FR"/>
        </w:rPr>
        <w:t>’</w:t>
      </w:r>
      <w:r w:rsidRPr="001975A5">
        <w:rPr>
          <w:lang w:val="fr-FR"/>
        </w:rPr>
        <w:t>au 29 mai 2012, date de l</w:t>
      </w:r>
      <w:r w:rsidR="001975A5" w:rsidRPr="001975A5">
        <w:rPr>
          <w:lang w:val="fr-FR"/>
        </w:rPr>
        <w:t>’</w:t>
      </w:r>
      <w:r w:rsidRPr="001975A5">
        <w:rPr>
          <w:lang w:val="fr-FR"/>
        </w:rPr>
        <w:t>introduction de la présente affaire.</w:t>
      </w:r>
    </w:p>
    <w:p w:rsidR="006E67D1" w:rsidRPr="001975A5" w:rsidRDefault="006E67D1"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49</w:t>
      </w:r>
      <w:r w:rsidRPr="001975A5">
        <w:fldChar w:fldCharType="end"/>
      </w:r>
      <w:r w:rsidRPr="001975A5">
        <w:rPr>
          <w:lang w:val="fr-FR"/>
        </w:rPr>
        <w:t>.  Le requérant demande tout d</w:t>
      </w:r>
      <w:r w:rsidR="001975A5" w:rsidRPr="001975A5">
        <w:rPr>
          <w:lang w:val="fr-FR"/>
        </w:rPr>
        <w:t>’</w:t>
      </w:r>
      <w:r w:rsidRPr="001975A5">
        <w:rPr>
          <w:lang w:val="fr-FR"/>
        </w:rPr>
        <w:t>abord à la Cour de se prononcer sur la validité des observations du Gouvernement, précisant que le nom de l</w:t>
      </w:r>
      <w:r w:rsidR="001975A5" w:rsidRPr="001975A5">
        <w:rPr>
          <w:lang w:val="fr-FR"/>
        </w:rPr>
        <w:t>’</w:t>
      </w:r>
      <w:r w:rsidRPr="001975A5">
        <w:rPr>
          <w:lang w:val="fr-FR"/>
        </w:rPr>
        <w:t>agent ayant signé lesdites observations ne figure pas au dossier.</w:t>
      </w:r>
    </w:p>
    <w:p w:rsidR="006E67D1" w:rsidRPr="001975A5" w:rsidRDefault="006E67D1"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50</w:t>
      </w:r>
      <w:r w:rsidRPr="001975A5">
        <w:fldChar w:fldCharType="end"/>
      </w:r>
      <w:r w:rsidRPr="001975A5">
        <w:rPr>
          <w:lang w:val="fr-FR"/>
        </w:rPr>
        <w:t>.  Il indique ensuite que sa première lettre a été transmise à la Cour le 29 mai 2012. Il estime que la requête doit être réputée introduite à cette date, aux motifs que son contenu a satisfait aux conditions requises et qu</w:t>
      </w:r>
      <w:r w:rsidR="001975A5" w:rsidRPr="001975A5">
        <w:rPr>
          <w:lang w:val="fr-FR"/>
        </w:rPr>
        <w:t>’</w:t>
      </w:r>
      <w:r w:rsidRPr="001975A5">
        <w:rPr>
          <w:lang w:val="fr-FR"/>
        </w:rPr>
        <w:t xml:space="preserve">il a ensuite soumis un formulaire de requête dûment rempli dans le délai fixé par la Cour. Il se réfère à cet égard à la décision </w:t>
      </w:r>
      <w:r w:rsidRPr="001975A5">
        <w:rPr>
          <w:i/>
          <w:lang w:val="fr-FR"/>
        </w:rPr>
        <w:t>Kemevuako c. Pays-Bas</w:t>
      </w:r>
      <w:r w:rsidRPr="001975A5">
        <w:rPr>
          <w:lang w:val="fr-FR"/>
        </w:rPr>
        <w:t xml:space="preserve"> ((déc.), n</w:t>
      </w:r>
      <w:r w:rsidRPr="001975A5">
        <w:rPr>
          <w:vertAlign w:val="superscript"/>
          <w:lang w:val="fr-FR"/>
        </w:rPr>
        <w:t>o</w:t>
      </w:r>
      <w:r w:rsidRPr="001975A5">
        <w:rPr>
          <w:lang w:val="fr-FR"/>
        </w:rPr>
        <w:t xml:space="preserve"> 65938/09, 1</w:t>
      </w:r>
      <w:r w:rsidRPr="001975A5">
        <w:rPr>
          <w:vertAlign w:val="superscript"/>
          <w:lang w:val="fr-FR"/>
        </w:rPr>
        <w:t>er</w:t>
      </w:r>
      <w:r w:rsidRPr="001975A5">
        <w:rPr>
          <w:lang w:val="fr-FR"/>
        </w:rPr>
        <w:t xml:space="preserve"> juin 2010).</w:t>
      </w:r>
    </w:p>
    <w:p w:rsidR="006E67D1" w:rsidRPr="001975A5" w:rsidRDefault="006E67D1"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51</w:t>
      </w:r>
      <w:r w:rsidRPr="001975A5">
        <w:fldChar w:fldCharType="end"/>
      </w:r>
      <w:r w:rsidRPr="001975A5">
        <w:rPr>
          <w:lang w:val="fr-FR"/>
        </w:rPr>
        <w:t>.  La Cour répond d</w:t>
      </w:r>
      <w:r w:rsidR="001975A5" w:rsidRPr="001975A5">
        <w:rPr>
          <w:lang w:val="fr-FR"/>
        </w:rPr>
        <w:t>’</w:t>
      </w:r>
      <w:r w:rsidRPr="001975A5">
        <w:rPr>
          <w:lang w:val="fr-FR"/>
        </w:rPr>
        <w:t>emblée à la question de savoir s</w:t>
      </w:r>
      <w:r w:rsidR="001975A5" w:rsidRPr="001975A5">
        <w:rPr>
          <w:lang w:val="fr-FR"/>
        </w:rPr>
        <w:t>’</w:t>
      </w:r>
      <w:r w:rsidRPr="001975A5">
        <w:rPr>
          <w:lang w:val="fr-FR"/>
        </w:rPr>
        <w:t>il y a lieu de prendre en compte les observations du Gouvernement. À cet égard, elle note que, même si les nom et prénom de l</w:t>
      </w:r>
      <w:r w:rsidR="001975A5" w:rsidRPr="001975A5">
        <w:rPr>
          <w:lang w:val="fr-FR"/>
        </w:rPr>
        <w:t>’</w:t>
      </w:r>
      <w:r w:rsidRPr="001975A5">
        <w:rPr>
          <w:lang w:val="fr-FR"/>
        </w:rPr>
        <w:t>agent du Gouvernement les ayant rédigées n</w:t>
      </w:r>
      <w:r w:rsidR="001975A5" w:rsidRPr="001975A5">
        <w:rPr>
          <w:lang w:val="fr-FR"/>
        </w:rPr>
        <w:t>’</w:t>
      </w:r>
      <w:r w:rsidRPr="001975A5">
        <w:rPr>
          <w:lang w:val="fr-FR"/>
        </w:rPr>
        <w:t>y figurent pas, les observations en question ont été paraphées et qu</w:t>
      </w:r>
      <w:r w:rsidR="001975A5" w:rsidRPr="001975A5">
        <w:rPr>
          <w:lang w:val="fr-FR"/>
        </w:rPr>
        <w:t>’</w:t>
      </w:r>
      <w:r w:rsidRPr="001975A5">
        <w:rPr>
          <w:lang w:val="fr-FR"/>
        </w:rPr>
        <w:t>elles ne peuvent par conséquent passer pour irrecevables.</w:t>
      </w:r>
    </w:p>
    <w:p w:rsidR="006E67D1" w:rsidRPr="001975A5" w:rsidRDefault="006E67D1"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52</w:t>
      </w:r>
      <w:r w:rsidRPr="001975A5">
        <w:fldChar w:fldCharType="end"/>
      </w:r>
      <w:r w:rsidRPr="001975A5">
        <w:rPr>
          <w:lang w:val="fr-FR"/>
        </w:rPr>
        <w:t>.  Par ailleurs, la Cour note que le Gouvernement n</w:t>
      </w:r>
      <w:r w:rsidR="001975A5" w:rsidRPr="001975A5">
        <w:rPr>
          <w:lang w:val="fr-FR"/>
        </w:rPr>
        <w:t>’</w:t>
      </w:r>
      <w:r w:rsidRPr="001975A5">
        <w:rPr>
          <w:lang w:val="fr-FR"/>
        </w:rPr>
        <w:t>a pas indiqué en quoi le requérant n</w:t>
      </w:r>
      <w:r w:rsidR="001975A5" w:rsidRPr="001975A5">
        <w:rPr>
          <w:lang w:val="fr-FR"/>
        </w:rPr>
        <w:t>’</w:t>
      </w:r>
      <w:r w:rsidRPr="001975A5">
        <w:rPr>
          <w:lang w:val="fr-FR"/>
        </w:rPr>
        <w:t>aurait pas respecté les instructions énoncées à l</w:t>
      </w:r>
      <w:r w:rsidR="001975A5" w:rsidRPr="001975A5">
        <w:rPr>
          <w:lang w:val="fr-FR"/>
        </w:rPr>
        <w:t>’</w:t>
      </w:r>
      <w:r w:rsidRPr="001975A5">
        <w:rPr>
          <w:lang w:val="fr-FR"/>
        </w:rPr>
        <w:t>article 47 du règlement. Elle rappelle également que les conditions plus strictes pour l</w:t>
      </w:r>
      <w:r w:rsidR="001975A5" w:rsidRPr="001975A5">
        <w:rPr>
          <w:lang w:val="fr-FR"/>
        </w:rPr>
        <w:t>’</w:t>
      </w:r>
      <w:r w:rsidRPr="001975A5">
        <w:rPr>
          <w:lang w:val="fr-FR"/>
        </w:rPr>
        <w:t>introduction d</w:t>
      </w:r>
      <w:r w:rsidR="001975A5" w:rsidRPr="001975A5">
        <w:rPr>
          <w:lang w:val="fr-FR"/>
        </w:rPr>
        <w:t>’</w:t>
      </w:r>
      <w:r w:rsidRPr="001975A5">
        <w:rPr>
          <w:lang w:val="fr-FR"/>
        </w:rPr>
        <w:t>une requête ne sont exigées qu</w:t>
      </w:r>
      <w:r w:rsidR="001975A5" w:rsidRPr="001975A5">
        <w:rPr>
          <w:lang w:val="fr-FR"/>
        </w:rPr>
        <w:t>’</w:t>
      </w:r>
      <w:r w:rsidRPr="001975A5">
        <w:rPr>
          <w:lang w:val="fr-FR"/>
        </w:rPr>
        <w:t>à partir du 1</w:t>
      </w:r>
      <w:r w:rsidRPr="001975A5">
        <w:rPr>
          <w:vertAlign w:val="superscript"/>
          <w:lang w:val="fr-FR"/>
        </w:rPr>
        <w:t>er</w:t>
      </w:r>
      <w:r w:rsidRPr="001975A5">
        <w:rPr>
          <w:lang w:val="fr-FR"/>
        </w:rPr>
        <w:t xml:space="preserve"> janvier 2014 par le nouvel article 47 de son règlement. En l</w:t>
      </w:r>
      <w:r w:rsidR="001975A5" w:rsidRPr="001975A5">
        <w:rPr>
          <w:lang w:val="fr-FR"/>
        </w:rPr>
        <w:t>’</w:t>
      </w:r>
      <w:r w:rsidRPr="001975A5">
        <w:rPr>
          <w:lang w:val="fr-FR"/>
        </w:rPr>
        <w:t>espèce, elle constate que la requête a été introduite le 29 mai 2012 et que, par conséquent, il n</w:t>
      </w:r>
      <w:r w:rsidR="001975A5" w:rsidRPr="001975A5">
        <w:rPr>
          <w:lang w:val="fr-FR"/>
        </w:rPr>
        <w:t>’</w:t>
      </w:r>
      <w:r w:rsidRPr="001975A5">
        <w:rPr>
          <w:lang w:val="fr-FR"/>
        </w:rPr>
        <w:t>y a aucune raison de considérer que le requérant n</w:t>
      </w:r>
      <w:r w:rsidR="001975A5" w:rsidRPr="001975A5">
        <w:rPr>
          <w:lang w:val="fr-FR"/>
        </w:rPr>
        <w:t>’</w:t>
      </w:r>
      <w:r w:rsidRPr="001975A5">
        <w:rPr>
          <w:lang w:val="fr-FR"/>
        </w:rPr>
        <w:t>a pas respecté les conditions requises par l</w:t>
      </w:r>
      <w:r w:rsidR="001975A5" w:rsidRPr="001975A5">
        <w:rPr>
          <w:lang w:val="fr-FR"/>
        </w:rPr>
        <w:t>’</w:t>
      </w:r>
      <w:r w:rsidRPr="001975A5">
        <w:rPr>
          <w:lang w:val="fr-FR"/>
        </w:rPr>
        <w:t>article 47 tel qu</w:t>
      </w:r>
      <w:r w:rsidR="001975A5" w:rsidRPr="001975A5">
        <w:rPr>
          <w:lang w:val="fr-FR"/>
        </w:rPr>
        <w:t>’</w:t>
      </w:r>
      <w:r w:rsidRPr="001975A5">
        <w:rPr>
          <w:lang w:val="fr-FR"/>
        </w:rPr>
        <w:t>en vigueur à l</w:t>
      </w:r>
      <w:r w:rsidR="001975A5" w:rsidRPr="001975A5">
        <w:rPr>
          <w:lang w:val="fr-FR"/>
        </w:rPr>
        <w:t>’</w:t>
      </w:r>
      <w:r w:rsidRPr="001975A5">
        <w:rPr>
          <w:lang w:val="fr-FR"/>
        </w:rPr>
        <w:t>époque des faits (</w:t>
      </w:r>
      <w:r w:rsidRPr="001975A5">
        <w:rPr>
          <w:i/>
          <w:lang w:val="fr-FR"/>
        </w:rPr>
        <w:t>Oliari et autres c. Italie</w:t>
      </w:r>
      <w:r w:rsidRPr="001975A5">
        <w:rPr>
          <w:lang w:val="fr-FR"/>
        </w:rPr>
        <w:t>, n</w:t>
      </w:r>
      <w:r w:rsidRPr="001975A5">
        <w:rPr>
          <w:vertAlign w:val="superscript"/>
          <w:lang w:val="fr-FR"/>
        </w:rPr>
        <w:t>os</w:t>
      </w:r>
      <w:r w:rsidRPr="001975A5">
        <w:rPr>
          <w:lang w:val="fr-FR"/>
        </w:rPr>
        <w:t xml:space="preserve"> 18766/11 et 36030/11, §§ 67-68, 21 juillet 2015).</w:t>
      </w:r>
    </w:p>
    <w:p w:rsidR="006E67D1" w:rsidRPr="001975A5" w:rsidRDefault="006E67D1" w:rsidP="001975A5">
      <w:pPr>
        <w:pStyle w:val="ECHRPara"/>
        <w:rPr>
          <w:lang w:val="fr-FR"/>
        </w:rPr>
      </w:pPr>
      <w:r w:rsidRPr="001975A5">
        <w:fldChar w:fldCharType="begin"/>
      </w:r>
      <w:r w:rsidRPr="001975A5">
        <w:rPr>
          <w:lang w:val="fr-FR"/>
        </w:rPr>
        <w:instrText xml:space="preserve"> SEQ level0 \*arabic </w:instrText>
      </w:r>
      <w:r w:rsidRPr="001975A5">
        <w:fldChar w:fldCharType="separate"/>
      </w:r>
      <w:r w:rsidR="00FA403F" w:rsidRPr="001975A5">
        <w:rPr>
          <w:noProof/>
          <w:lang w:val="fr-FR"/>
        </w:rPr>
        <w:t>53</w:t>
      </w:r>
      <w:r w:rsidRPr="001975A5">
        <w:fldChar w:fldCharType="end"/>
      </w:r>
      <w:r w:rsidRPr="001975A5">
        <w:rPr>
          <w:lang w:val="fr-FR"/>
        </w:rPr>
        <w:t>.  Partant, elle rejette l</w:t>
      </w:r>
      <w:r w:rsidR="001975A5" w:rsidRPr="001975A5">
        <w:rPr>
          <w:lang w:val="fr-FR"/>
        </w:rPr>
        <w:t>’</w:t>
      </w:r>
      <w:r w:rsidRPr="001975A5">
        <w:rPr>
          <w:lang w:val="fr-FR"/>
        </w:rPr>
        <w:t>objection du Gouvernement.</w:t>
      </w:r>
    </w:p>
    <w:p w:rsidR="00E77CB3" w:rsidRPr="001975A5" w:rsidRDefault="006E67D1" w:rsidP="001975A5">
      <w:pPr>
        <w:pStyle w:val="ECHRHeading2"/>
        <w:outlineLvl w:val="0"/>
        <w:rPr>
          <w:lang w:val="fr-FR"/>
        </w:rPr>
      </w:pPr>
      <w:r w:rsidRPr="001975A5">
        <w:rPr>
          <w:lang w:val="fr-FR"/>
        </w:rPr>
        <w:t>B</w:t>
      </w:r>
      <w:r w:rsidR="00E77CB3" w:rsidRPr="001975A5">
        <w:rPr>
          <w:lang w:val="fr-FR"/>
        </w:rPr>
        <w:t>.  Sur la recevabilité</w:t>
      </w:r>
    </w:p>
    <w:p w:rsidR="00E77CB3" w:rsidRPr="001975A5" w:rsidRDefault="00B01DB5"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54</w:t>
      </w:r>
      <w:r w:rsidRPr="001975A5">
        <w:rPr>
          <w:lang w:val="fr-FR"/>
        </w:rPr>
        <w:fldChar w:fldCharType="end"/>
      </w:r>
      <w:r w:rsidR="00E77CB3" w:rsidRPr="001975A5">
        <w:rPr>
          <w:lang w:val="fr-FR"/>
        </w:rPr>
        <w:t>.  </w:t>
      </w:r>
      <w:r w:rsidR="006E67D1" w:rsidRPr="001975A5">
        <w:rPr>
          <w:lang w:val="fr-FR"/>
        </w:rPr>
        <w:t xml:space="preserve">La Cour constate </w:t>
      </w:r>
      <w:r w:rsidR="00E77CB3" w:rsidRPr="001975A5">
        <w:rPr>
          <w:lang w:val="fr-FR"/>
        </w:rPr>
        <w:t xml:space="preserve">que </w:t>
      </w:r>
      <w:r w:rsidRPr="001975A5">
        <w:rPr>
          <w:lang w:val="fr-FR"/>
        </w:rPr>
        <w:t>la requête</w:t>
      </w:r>
      <w:r w:rsidR="00E77CB3" w:rsidRPr="001975A5">
        <w:rPr>
          <w:lang w:val="fr-FR"/>
        </w:rPr>
        <w:t xml:space="preserve"> n</w:t>
      </w:r>
      <w:r w:rsidR="001975A5" w:rsidRPr="001975A5">
        <w:rPr>
          <w:lang w:val="fr-FR"/>
        </w:rPr>
        <w:t>’</w:t>
      </w:r>
      <w:r w:rsidR="00E77CB3" w:rsidRPr="001975A5">
        <w:rPr>
          <w:lang w:val="fr-FR"/>
        </w:rPr>
        <w:t>est pas manifestement mal fondée</w:t>
      </w:r>
      <w:r w:rsidR="00F1058E" w:rsidRPr="001975A5">
        <w:rPr>
          <w:lang w:val="fr-FR"/>
        </w:rPr>
        <w:t xml:space="preserve"> </w:t>
      </w:r>
      <w:r w:rsidR="00E77CB3" w:rsidRPr="001975A5">
        <w:rPr>
          <w:lang w:val="fr-FR"/>
        </w:rPr>
        <w:t>au sens de l</w:t>
      </w:r>
      <w:r w:rsidR="001975A5" w:rsidRPr="001975A5">
        <w:rPr>
          <w:lang w:val="fr-FR"/>
        </w:rPr>
        <w:t>’</w:t>
      </w:r>
      <w:r w:rsidR="00E77CB3" w:rsidRPr="001975A5">
        <w:rPr>
          <w:lang w:val="fr-FR"/>
        </w:rPr>
        <w:t>article 35 § 3 a) de la Convention</w:t>
      </w:r>
      <w:r w:rsidR="00694A2E" w:rsidRPr="001975A5">
        <w:rPr>
          <w:lang w:val="fr-FR"/>
        </w:rPr>
        <w:t xml:space="preserve"> et qu</w:t>
      </w:r>
      <w:r w:rsidR="001975A5" w:rsidRPr="001975A5">
        <w:rPr>
          <w:lang w:val="fr-FR"/>
        </w:rPr>
        <w:t>’</w:t>
      </w:r>
      <w:r w:rsidR="00694A2E" w:rsidRPr="001975A5">
        <w:rPr>
          <w:lang w:val="fr-FR"/>
        </w:rPr>
        <w:t xml:space="preserve">elle ne se heurte </w:t>
      </w:r>
      <w:r w:rsidR="00E77CB3" w:rsidRPr="001975A5">
        <w:rPr>
          <w:lang w:val="fr-FR"/>
        </w:rPr>
        <w:t>à aucun autre motif d</w:t>
      </w:r>
      <w:r w:rsidR="001975A5" w:rsidRPr="001975A5">
        <w:rPr>
          <w:lang w:val="fr-FR"/>
        </w:rPr>
        <w:t>’</w:t>
      </w:r>
      <w:r w:rsidR="00E77CB3" w:rsidRPr="001975A5">
        <w:rPr>
          <w:lang w:val="fr-FR"/>
        </w:rPr>
        <w:t>irrecevabilité</w:t>
      </w:r>
      <w:r w:rsidR="000F00EF" w:rsidRPr="001975A5">
        <w:rPr>
          <w:lang w:val="fr-FR"/>
        </w:rPr>
        <w:t>, la Cour la déclare recevable</w:t>
      </w:r>
      <w:r w:rsidR="00E77CB3" w:rsidRPr="001975A5">
        <w:rPr>
          <w:lang w:val="fr-FR"/>
        </w:rPr>
        <w:t>.</w:t>
      </w:r>
    </w:p>
    <w:p w:rsidR="00E77CB3" w:rsidRPr="001975A5" w:rsidRDefault="006E67D1" w:rsidP="001975A5">
      <w:pPr>
        <w:pStyle w:val="ECHRHeading2"/>
        <w:outlineLvl w:val="0"/>
        <w:rPr>
          <w:lang w:val="fr-FR"/>
        </w:rPr>
      </w:pPr>
      <w:r w:rsidRPr="001975A5">
        <w:rPr>
          <w:lang w:val="fr-FR"/>
        </w:rPr>
        <w:lastRenderedPageBreak/>
        <w:t>C</w:t>
      </w:r>
      <w:r w:rsidR="00E77CB3" w:rsidRPr="001975A5">
        <w:rPr>
          <w:lang w:val="fr-FR"/>
        </w:rPr>
        <w:t>.  Sur le fond</w:t>
      </w:r>
    </w:p>
    <w:p w:rsidR="000E4601" w:rsidRPr="001975A5" w:rsidRDefault="000E4601" w:rsidP="001975A5">
      <w:pPr>
        <w:pStyle w:val="ECHRHeading3"/>
        <w:rPr>
          <w:lang w:val="fr-FR"/>
        </w:rPr>
      </w:pPr>
      <w:r w:rsidRPr="001975A5">
        <w:rPr>
          <w:lang w:val="fr-FR"/>
        </w:rPr>
        <w:t>1.  Thèse des parties</w:t>
      </w:r>
    </w:p>
    <w:p w:rsidR="002D6F9F" w:rsidRPr="001975A5" w:rsidRDefault="002D6F9F" w:rsidP="001975A5">
      <w:pPr>
        <w:pStyle w:val="ECHRHeading4"/>
        <w:rPr>
          <w:lang w:val="fr-FR"/>
        </w:rPr>
      </w:pPr>
      <w:r w:rsidRPr="001975A5">
        <w:rPr>
          <w:lang w:val="fr-FR"/>
        </w:rPr>
        <w:t>a)</w:t>
      </w:r>
      <w:r w:rsidR="00A77D19" w:rsidRPr="001975A5">
        <w:rPr>
          <w:lang w:val="fr-FR"/>
        </w:rPr>
        <w:t>  </w:t>
      </w:r>
      <w:r w:rsidRPr="001975A5">
        <w:rPr>
          <w:lang w:val="fr-FR"/>
        </w:rPr>
        <w:t>Le requérant</w:t>
      </w:r>
    </w:p>
    <w:p w:rsidR="00F1058E" w:rsidRPr="001975A5" w:rsidRDefault="00B01DB5"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55</w:t>
      </w:r>
      <w:r w:rsidRPr="001975A5">
        <w:rPr>
          <w:lang w:val="fr-FR"/>
        </w:rPr>
        <w:fldChar w:fldCharType="end"/>
      </w:r>
      <w:r w:rsidR="00E77CB3" w:rsidRPr="001975A5">
        <w:rPr>
          <w:lang w:val="fr-FR"/>
        </w:rPr>
        <w:t>.  </w:t>
      </w:r>
      <w:r w:rsidRPr="001975A5">
        <w:rPr>
          <w:lang w:val="fr-FR"/>
        </w:rPr>
        <w:t>Le requérant</w:t>
      </w:r>
      <w:r w:rsidR="00E77CB3" w:rsidRPr="001975A5">
        <w:rPr>
          <w:lang w:val="fr-FR"/>
        </w:rPr>
        <w:t xml:space="preserve"> </w:t>
      </w:r>
      <w:r w:rsidR="00B43B86" w:rsidRPr="001975A5">
        <w:rPr>
          <w:rFonts w:ascii="Times New Roman" w:eastAsia="Times New Roman" w:hAnsi="Times New Roman" w:cs="Times New Roman"/>
          <w:szCs w:val="20"/>
          <w:lang w:val="fr-FR" w:eastAsia="fr-FR"/>
        </w:rPr>
        <w:t xml:space="preserve">allègue </w:t>
      </w:r>
      <w:r w:rsidR="00F1058E" w:rsidRPr="001975A5">
        <w:rPr>
          <w:rFonts w:ascii="Times New Roman" w:eastAsia="Times New Roman" w:hAnsi="Times New Roman" w:cs="Times New Roman"/>
          <w:szCs w:val="20"/>
          <w:lang w:val="fr-FR" w:eastAsia="fr-FR"/>
        </w:rPr>
        <w:t>tout d</w:t>
      </w:r>
      <w:r w:rsidR="001975A5" w:rsidRPr="001975A5">
        <w:rPr>
          <w:rFonts w:ascii="Times New Roman" w:eastAsia="Times New Roman" w:hAnsi="Times New Roman" w:cs="Times New Roman"/>
          <w:szCs w:val="20"/>
          <w:lang w:val="fr-FR" w:eastAsia="fr-FR"/>
        </w:rPr>
        <w:t>’</w:t>
      </w:r>
      <w:r w:rsidR="00F1058E" w:rsidRPr="001975A5">
        <w:rPr>
          <w:rFonts w:ascii="Times New Roman" w:eastAsia="Times New Roman" w:hAnsi="Times New Roman" w:cs="Times New Roman"/>
          <w:szCs w:val="20"/>
          <w:lang w:val="fr-FR" w:eastAsia="fr-FR"/>
        </w:rPr>
        <w:t>abord que les expressions</w:t>
      </w:r>
      <w:r w:rsidR="00B43B86" w:rsidRPr="001975A5">
        <w:rPr>
          <w:rFonts w:ascii="Times New Roman" w:eastAsia="Times New Roman" w:hAnsi="Times New Roman" w:cs="Times New Roman"/>
          <w:szCs w:val="20"/>
          <w:lang w:val="fr-FR" w:eastAsia="fr-FR"/>
        </w:rPr>
        <w:t xml:space="preserve"> </w:t>
      </w:r>
      <w:r w:rsidR="00B06748" w:rsidRPr="001975A5">
        <w:rPr>
          <w:rFonts w:ascii="Times New Roman" w:eastAsia="Times New Roman" w:hAnsi="Times New Roman" w:cs="Times New Roman"/>
          <w:szCs w:val="20"/>
          <w:lang w:val="fr-FR" w:eastAsia="fr-FR"/>
        </w:rPr>
        <w:t>utilisées</w:t>
      </w:r>
      <w:r w:rsidR="00F1058E" w:rsidRPr="001975A5">
        <w:rPr>
          <w:rFonts w:ascii="Times New Roman" w:eastAsia="Times New Roman" w:hAnsi="Times New Roman" w:cs="Times New Roman"/>
          <w:szCs w:val="20"/>
          <w:lang w:val="fr-FR" w:eastAsia="fr-FR"/>
        </w:rPr>
        <w:t xml:space="preserve"> par</w:t>
      </w:r>
      <w:r w:rsidR="00DA7106" w:rsidRPr="001975A5">
        <w:rPr>
          <w:rFonts w:ascii="Times New Roman" w:eastAsia="Times New Roman" w:hAnsi="Times New Roman" w:cs="Times New Roman"/>
          <w:szCs w:val="20"/>
          <w:lang w:val="fr-FR" w:eastAsia="fr-FR"/>
        </w:rPr>
        <w:t xml:space="preserve"> le</w:t>
      </w:r>
      <w:r w:rsidR="00F1058E" w:rsidRPr="001975A5">
        <w:rPr>
          <w:rFonts w:ascii="Times New Roman" w:eastAsia="Times New Roman" w:hAnsi="Times New Roman" w:cs="Times New Roman"/>
          <w:szCs w:val="20"/>
          <w:lang w:val="fr-FR" w:eastAsia="fr-FR"/>
        </w:rPr>
        <w:t xml:space="preserve"> Gouvernement pour évoquer </w:t>
      </w:r>
      <w:r w:rsidR="00014944" w:rsidRPr="001975A5">
        <w:rPr>
          <w:rFonts w:ascii="Times New Roman" w:eastAsia="Times New Roman" w:hAnsi="Times New Roman" w:cs="Times New Roman"/>
          <w:szCs w:val="20"/>
          <w:lang w:val="fr-FR" w:eastAsia="fr-FR"/>
        </w:rPr>
        <w:t>sa relation</w:t>
      </w:r>
      <w:r w:rsidR="00F1058E" w:rsidRPr="001975A5">
        <w:rPr>
          <w:rFonts w:ascii="Times New Roman" w:eastAsia="Times New Roman" w:hAnsi="Times New Roman" w:cs="Times New Roman"/>
          <w:szCs w:val="20"/>
          <w:lang w:val="fr-FR" w:eastAsia="fr-FR"/>
        </w:rPr>
        <w:t xml:space="preserve"> avec son fils n</w:t>
      </w:r>
      <w:r w:rsidR="001975A5" w:rsidRPr="001975A5">
        <w:rPr>
          <w:rFonts w:ascii="Times New Roman" w:eastAsia="Times New Roman" w:hAnsi="Times New Roman" w:cs="Times New Roman"/>
          <w:szCs w:val="20"/>
          <w:lang w:val="fr-FR" w:eastAsia="fr-FR"/>
        </w:rPr>
        <w:t>’</w:t>
      </w:r>
      <w:r w:rsidR="00F1058E" w:rsidRPr="001975A5">
        <w:rPr>
          <w:rFonts w:ascii="Times New Roman" w:eastAsia="Times New Roman" w:hAnsi="Times New Roman" w:cs="Times New Roman"/>
          <w:szCs w:val="20"/>
          <w:lang w:val="fr-FR" w:eastAsia="fr-FR"/>
        </w:rPr>
        <w:t xml:space="preserve">ont aucune base légale et </w:t>
      </w:r>
      <w:r w:rsidR="00555786" w:rsidRPr="001975A5">
        <w:rPr>
          <w:rFonts w:ascii="Times New Roman" w:eastAsia="Times New Roman" w:hAnsi="Times New Roman" w:cs="Times New Roman"/>
          <w:szCs w:val="20"/>
          <w:lang w:val="fr-FR" w:eastAsia="fr-FR"/>
        </w:rPr>
        <w:t>que de plus elles sont</w:t>
      </w:r>
      <w:r w:rsidR="00F1058E" w:rsidRPr="001975A5">
        <w:rPr>
          <w:rFonts w:ascii="Times New Roman" w:eastAsia="Times New Roman" w:hAnsi="Times New Roman" w:cs="Times New Roman"/>
          <w:szCs w:val="20"/>
          <w:lang w:val="fr-FR" w:eastAsia="fr-FR"/>
        </w:rPr>
        <w:t>, dans une certaine mesure, offensante</w:t>
      </w:r>
      <w:r w:rsidR="00B06748" w:rsidRPr="001975A5">
        <w:rPr>
          <w:rFonts w:ascii="Times New Roman" w:eastAsia="Times New Roman" w:hAnsi="Times New Roman" w:cs="Times New Roman"/>
          <w:szCs w:val="20"/>
          <w:lang w:val="fr-FR" w:eastAsia="fr-FR"/>
        </w:rPr>
        <w:t>s</w:t>
      </w:r>
      <w:r w:rsidR="00F1058E" w:rsidRPr="001975A5">
        <w:rPr>
          <w:rFonts w:ascii="Times New Roman" w:eastAsia="Times New Roman" w:hAnsi="Times New Roman" w:cs="Times New Roman"/>
          <w:szCs w:val="20"/>
          <w:lang w:val="fr-FR" w:eastAsia="fr-FR"/>
        </w:rPr>
        <w:t xml:space="preserve"> à son égard</w:t>
      </w:r>
      <w:r w:rsidR="00555786" w:rsidRPr="001975A5">
        <w:rPr>
          <w:lang w:val="fr-FR"/>
        </w:rPr>
        <w:t>.</w:t>
      </w:r>
    </w:p>
    <w:p w:rsidR="00F1058E" w:rsidRPr="001975A5" w:rsidRDefault="00801DC4" w:rsidP="001975A5">
      <w:pPr>
        <w:pStyle w:val="ECHRPara"/>
        <w:rPr>
          <w:rFonts w:ascii="Times New Roman" w:eastAsia="Times New Roman" w:hAnsi="Times New Roman" w:cs="Arial"/>
          <w:lang w:val="fr-FR" w:eastAsia="it-IT"/>
        </w:rPr>
      </w:pPr>
      <w:r w:rsidRPr="001975A5">
        <w:rPr>
          <w:rFonts w:ascii="Times New Roman" w:eastAsia="Times New Roman" w:hAnsi="Times New Roman" w:cs="Arial"/>
          <w:lang w:val="fr-FR" w:eastAsia="it-IT"/>
        </w:rPr>
        <w:fldChar w:fldCharType="begin"/>
      </w:r>
      <w:r w:rsidRPr="001975A5">
        <w:rPr>
          <w:rFonts w:ascii="Times New Roman" w:eastAsia="Times New Roman" w:hAnsi="Times New Roman" w:cs="Arial"/>
          <w:lang w:val="fr-FR" w:eastAsia="it-IT"/>
        </w:rPr>
        <w:instrText xml:space="preserve"> SEQ level0 \*arabic </w:instrText>
      </w:r>
      <w:r w:rsidRPr="001975A5">
        <w:rPr>
          <w:rFonts w:ascii="Times New Roman" w:eastAsia="Times New Roman" w:hAnsi="Times New Roman" w:cs="Arial"/>
          <w:lang w:val="fr-FR" w:eastAsia="it-IT"/>
        </w:rPr>
        <w:fldChar w:fldCharType="separate"/>
      </w:r>
      <w:r w:rsidR="00FA403F" w:rsidRPr="001975A5">
        <w:rPr>
          <w:rFonts w:ascii="Times New Roman" w:eastAsia="Times New Roman" w:hAnsi="Times New Roman" w:cs="Arial"/>
          <w:noProof/>
          <w:lang w:val="fr-FR" w:eastAsia="it-IT"/>
        </w:rPr>
        <w:t>56</w:t>
      </w:r>
      <w:r w:rsidRPr="001975A5">
        <w:rPr>
          <w:rFonts w:ascii="Times New Roman" w:eastAsia="Times New Roman" w:hAnsi="Times New Roman" w:cs="Arial"/>
          <w:lang w:val="fr-FR" w:eastAsia="it-IT"/>
        </w:rPr>
        <w:fldChar w:fldCharType="end"/>
      </w:r>
      <w:r w:rsidRPr="001975A5">
        <w:rPr>
          <w:rFonts w:ascii="Times New Roman" w:eastAsia="Times New Roman" w:hAnsi="Times New Roman" w:cs="Arial"/>
          <w:lang w:val="fr-FR" w:eastAsia="it-IT"/>
        </w:rPr>
        <w:t>.  Selon le requérant,</w:t>
      </w:r>
      <w:r w:rsidR="00F1058E" w:rsidRPr="001975A5">
        <w:rPr>
          <w:rFonts w:ascii="Times New Roman" w:eastAsia="Times New Roman" w:hAnsi="Times New Roman" w:cs="Arial"/>
          <w:lang w:val="fr-FR" w:eastAsia="it-IT"/>
        </w:rPr>
        <w:t xml:space="preserve"> les juridictions internes</w:t>
      </w:r>
      <w:r w:rsidR="00B06748" w:rsidRPr="001975A5">
        <w:rPr>
          <w:rFonts w:ascii="Times New Roman" w:eastAsia="Times New Roman" w:hAnsi="Times New Roman" w:cs="Arial"/>
          <w:lang w:val="fr-FR" w:eastAsia="it-IT"/>
        </w:rPr>
        <w:t xml:space="preserve"> n</w:t>
      </w:r>
      <w:r w:rsidR="001975A5" w:rsidRPr="001975A5">
        <w:rPr>
          <w:rFonts w:ascii="Times New Roman" w:eastAsia="Times New Roman" w:hAnsi="Times New Roman" w:cs="Arial"/>
          <w:lang w:val="fr-FR" w:eastAsia="it-IT"/>
        </w:rPr>
        <w:t>’</w:t>
      </w:r>
      <w:r w:rsidR="00B06748" w:rsidRPr="001975A5">
        <w:rPr>
          <w:rFonts w:ascii="Times New Roman" w:eastAsia="Times New Roman" w:hAnsi="Times New Roman" w:cs="Arial"/>
          <w:lang w:val="fr-FR" w:eastAsia="it-IT"/>
        </w:rPr>
        <w:t>ont pas respecté</w:t>
      </w:r>
      <w:r w:rsidR="00F1058E" w:rsidRPr="001975A5">
        <w:rPr>
          <w:rFonts w:ascii="Times New Roman" w:eastAsia="Times New Roman" w:hAnsi="Times New Roman" w:cs="Arial"/>
          <w:lang w:val="fr-FR" w:eastAsia="it-IT"/>
        </w:rPr>
        <w:t xml:space="preserve"> et garanti </w:t>
      </w:r>
      <w:r w:rsidR="00B06748" w:rsidRPr="001975A5">
        <w:rPr>
          <w:rFonts w:ascii="Times New Roman" w:eastAsia="Times New Roman" w:hAnsi="Times New Roman" w:cs="Arial"/>
          <w:lang w:val="fr-FR" w:eastAsia="it-IT"/>
        </w:rPr>
        <w:t>concrètement</w:t>
      </w:r>
      <w:r w:rsidR="00F1058E" w:rsidRPr="001975A5">
        <w:rPr>
          <w:rFonts w:ascii="Times New Roman" w:eastAsia="Times New Roman" w:hAnsi="Times New Roman" w:cs="Arial"/>
          <w:lang w:val="fr-FR" w:eastAsia="it-IT"/>
        </w:rPr>
        <w:t xml:space="preserve"> </w:t>
      </w:r>
      <w:r w:rsidR="00526AD7" w:rsidRPr="001975A5">
        <w:rPr>
          <w:rFonts w:ascii="Times New Roman" w:eastAsia="Times New Roman" w:hAnsi="Times New Roman" w:cs="Arial"/>
          <w:lang w:val="fr-FR" w:eastAsia="it-IT"/>
        </w:rPr>
        <w:t>son</w:t>
      </w:r>
      <w:r w:rsidR="00F1058E" w:rsidRPr="001975A5">
        <w:rPr>
          <w:rFonts w:ascii="Times New Roman" w:eastAsia="Times New Roman" w:hAnsi="Times New Roman" w:cs="Arial"/>
          <w:lang w:val="fr-FR" w:eastAsia="it-IT"/>
        </w:rPr>
        <w:t xml:space="preserve"> droit de visite. De plus, </w:t>
      </w:r>
      <w:r w:rsidR="00766381" w:rsidRPr="001975A5">
        <w:rPr>
          <w:rFonts w:ascii="Times New Roman" w:eastAsia="Times New Roman" w:hAnsi="Times New Roman" w:cs="Arial"/>
          <w:lang w:val="fr-FR" w:eastAsia="it-IT"/>
        </w:rPr>
        <w:t>il leur reproche de ne pas être</w:t>
      </w:r>
      <w:r w:rsidR="00F1058E" w:rsidRPr="001975A5">
        <w:rPr>
          <w:rFonts w:ascii="Times New Roman" w:eastAsia="Times New Roman" w:hAnsi="Times New Roman" w:cs="Arial"/>
          <w:lang w:val="fr-FR" w:eastAsia="it-IT"/>
        </w:rPr>
        <w:t xml:space="preserve"> intervenues afin de </w:t>
      </w:r>
      <w:r w:rsidR="00F1058E" w:rsidRPr="001975A5">
        <w:rPr>
          <w:rFonts w:ascii="Times New Roman" w:eastAsia="Times New Roman" w:hAnsi="Times New Roman" w:cs="Times New Roman"/>
          <w:szCs w:val="20"/>
          <w:lang w:val="fr-FR" w:eastAsia="fr-FR"/>
        </w:rPr>
        <w:t xml:space="preserve">faire respecter un juste équilibre entre les divers intérêts présents au vu notamment du lien professionnel </w:t>
      </w:r>
      <w:r w:rsidR="00526AD7" w:rsidRPr="001975A5">
        <w:rPr>
          <w:rFonts w:ascii="Times New Roman" w:eastAsia="Times New Roman" w:hAnsi="Times New Roman" w:cs="Times New Roman"/>
          <w:szCs w:val="20"/>
          <w:lang w:val="fr-FR" w:eastAsia="fr-FR"/>
        </w:rPr>
        <w:t xml:space="preserve">qui </w:t>
      </w:r>
      <w:r w:rsidR="00766381" w:rsidRPr="001975A5">
        <w:rPr>
          <w:rFonts w:ascii="Times New Roman" w:eastAsia="Times New Roman" w:hAnsi="Times New Roman" w:cs="Times New Roman"/>
          <w:szCs w:val="20"/>
          <w:lang w:val="fr-FR" w:eastAsia="fr-FR"/>
        </w:rPr>
        <w:t>existait</w:t>
      </w:r>
      <w:r w:rsidR="00526AD7" w:rsidRPr="001975A5">
        <w:rPr>
          <w:rFonts w:ascii="Times New Roman" w:eastAsia="Times New Roman" w:hAnsi="Times New Roman" w:cs="Times New Roman"/>
          <w:szCs w:val="20"/>
          <w:lang w:val="fr-FR" w:eastAsia="fr-FR"/>
        </w:rPr>
        <w:t xml:space="preserve"> </w:t>
      </w:r>
      <w:r w:rsidR="00F1058E" w:rsidRPr="001975A5">
        <w:rPr>
          <w:rFonts w:ascii="Times New Roman" w:eastAsia="Times New Roman" w:hAnsi="Times New Roman" w:cs="Times New Roman"/>
          <w:szCs w:val="20"/>
          <w:lang w:val="fr-FR" w:eastAsia="fr-FR"/>
        </w:rPr>
        <w:t>entre E.G., les assistants sociaux et les psychologues</w:t>
      </w:r>
      <w:r w:rsidR="00F1058E" w:rsidRPr="001975A5">
        <w:rPr>
          <w:rFonts w:ascii="Times New Roman" w:eastAsia="Times New Roman" w:hAnsi="Times New Roman" w:cs="Arial"/>
          <w:lang w:val="fr-FR" w:eastAsia="it-IT"/>
        </w:rPr>
        <w:t>.</w:t>
      </w:r>
    </w:p>
    <w:p w:rsidR="00922665" w:rsidRPr="001975A5" w:rsidRDefault="00801DC4" w:rsidP="001975A5">
      <w:pPr>
        <w:pStyle w:val="ECHRPara"/>
        <w:rPr>
          <w:rFonts w:ascii="Times New Roman" w:eastAsia="Times New Roman" w:hAnsi="Times New Roman" w:cs="Arial"/>
          <w:lang w:val="fr-FR" w:eastAsia="it-IT"/>
        </w:rPr>
      </w:pPr>
      <w:r w:rsidRPr="001975A5">
        <w:rPr>
          <w:rFonts w:ascii="Times New Roman" w:eastAsia="Times New Roman" w:hAnsi="Times New Roman" w:cs="Arial"/>
          <w:lang w:val="fr-FR" w:eastAsia="it-IT"/>
        </w:rPr>
        <w:fldChar w:fldCharType="begin"/>
      </w:r>
      <w:r w:rsidRPr="001975A5">
        <w:rPr>
          <w:rFonts w:ascii="Times New Roman" w:eastAsia="Times New Roman" w:hAnsi="Times New Roman" w:cs="Arial"/>
          <w:lang w:val="fr-FR" w:eastAsia="it-IT"/>
        </w:rPr>
        <w:instrText xml:space="preserve"> SEQ level0 \*arabic </w:instrText>
      </w:r>
      <w:r w:rsidRPr="001975A5">
        <w:rPr>
          <w:rFonts w:ascii="Times New Roman" w:eastAsia="Times New Roman" w:hAnsi="Times New Roman" w:cs="Arial"/>
          <w:lang w:val="fr-FR" w:eastAsia="it-IT"/>
        </w:rPr>
        <w:fldChar w:fldCharType="separate"/>
      </w:r>
      <w:r w:rsidR="00FA403F" w:rsidRPr="001975A5">
        <w:rPr>
          <w:rFonts w:ascii="Times New Roman" w:eastAsia="Times New Roman" w:hAnsi="Times New Roman" w:cs="Arial"/>
          <w:noProof/>
          <w:lang w:val="fr-FR" w:eastAsia="it-IT"/>
        </w:rPr>
        <w:t>57</w:t>
      </w:r>
      <w:r w:rsidRPr="001975A5">
        <w:rPr>
          <w:rFonts w:ascii="Times New Roman" w:eastAsia="Times New Roman" w:hAnsi="Times New Roman" w:cs="Arial"/>
          <w:lang w:val="fr-FR" w:eastAsia="it-IT"/>
        </w:rPr>
        <w:fldChar w:fldCharType="end"/>
      </w:r>
      <w:r w:rsidRPr="001975A5">
        <w:rPr>
          <w:rFonts w:ascii="Times New Roman" w:eastAsia="Times New Roman" w:hAnsi="Times New Roman" w:cs="Arial"/>
          <w:lang w:val="fr-FR" w:eastAsia="it-IT"/>
        </w:rPr>
        <w:t>.  </w:t>
      </w:r>
      <w:r w:rsidR="00526AD7" w:rsidRPr="001975A5">
        <w:rPr>
          <w:rFonts w:ascii="Times New Roman" w:eastAsia="Times New Roman" w:hAnsi="Times New Roman" w:cs="Times New Roman"/>
          <w:lang w:val="fr-FR" w:eastAsia="it-IT"/>
        </w:rPr>
        <w:t>À</w:t>
      </w:r>
      <w:r w:rsidR="00526AD7" w:rsidRPr="001975A5">
        <w:rPr>
          <w:rFonts w:ascii="Times New Roman" w:eastAsia="Times New Roman" w:hAnsi="Times New Roman" w:cs="Arial"/>
          <w:lang w:val="fr-FR" w:eastAsia="it-IT"/>
        </w:rPr>
        <w:t xml:space="preserve"> cet égard, l</w:t>
      </w:r>
      <w:r w:rsidR="00F1058E" w:rsidRPr="001975A5">
        <w:rPr>
          <w:rFonts w:ascii="Times New Roman" w:eastAsia="Times New Roman" w:hAnsi="Times New Roman" w:cs="Arial"/>
          <w:lang w:val="fr-FR" w:eastAsia="it-IT"/>
        </w:rPr>
        <w:t xml:space="preserve">e requérant </w:t>
      </w:r>
      <w:r w:rsidR="00526AD7" w:rsidRPr="001975A5">
        <w:rPr>
          <w:rFonts w:ascii="Times New Roman" w:eastAsia="Times New Roman" w:hAnsi="Times New Roman" w:cs="Arial"/>
          <w:lang w:val="fr-FR" w:eastAsia="it-IT"/>
        </w:rPr>
        <w:t xml:space="preserve">indique </w:t>
      </w:r>
      <w:r w:rsidR="00F1058E" w:rsidRPr="001975A5">
        <w:rPr>
          <w:rFonts w:ascii="Times New Roman" w:eastAsia="Times New Roman" w:hAnsi="Times New Roman" w:cs="Arial"/>
          <w:lang w:val="fr-FR" w:eastAsia="it-IT"/>
        </w:rPr>
        <w:t xml:space="preserve">que, </w:t>
      </w:r>
      <w:r w:rsidR="00890F19" w:rsidRPr="001975A5">
        <w:rPr>
          <w:rFonts w:ascii="Times New Roman" w:eastAsia="Times New Roman" w:hAnsi="Times New Roman" w:cs="Arial"/>
          <w:lang w:val="fr-FR" w:eastAsia="it-IT"/>
        </w:rPr>
        <w:t>dès</w:t>
      </w:r>
      <w:r w:rsidR="00F1058E" w:rsidRPr="001975A5">
        <w:rPr>
          <w:rFonts w:ascii="Times New Roman" w:eastAsia="Times New Roman" w:hAnsi="Times New Roman" w:cs="Arial"/>
          <w:lang w:val="fr-FR" w:eastAsia="it-IT"/>
        </w:rPr>
        <w:t xml:space="preserve"> 2009, le tribunal </w:t>
      </w:r>
      <w:r w:rsidR="005D7E1B" w:rsidRPr="001975A5">
        <w:rPr>
          <w:rFonts w:ascii="Times New Roman" w:eastAsia="Times New Roman" w:hAnsi="Times New Roman" w:cs="Arial"/>
          <w:lang w:val="fr-FR" w:eastAsia="it-IT"/>
        </w:rPr>
        <w:t xml:space="preserve">pour enfants </w:t>
      </w:r>
      <w:r w:rsidR="00F1058E" w:rsidRPr="001975A5">
        <w:rPr>
          <w:rFonts w:ascii="Times New Roman" w:eastAsia="Times New Roman" w:hAnsi="Times New Roman" w:cs="Arial"/>
          <w:lang w:val="fr-FR" w:eastAsia="it-IT"/>
        </w:rPr>
        <w:t xml:space="preserve">de </w:t>
      </w:r>
      <w:r w:rsidR="00107B73" w:rsidRPr="001975A5">
        <w:rPr>
          <w:rFonts w:ascii="Times New Roman" w:eastAsia="Times New Roman" w:hAnsi="Times New Roman" w:cs="Arial"/>
          <w:lang w:val="fr-FR" w:eastAsia="it-IT"/>
        </w:rPr>
        <w:t>Bologn</w:t>
      </w:r>
      <w:r w:rsidR="005C2372" w:rsidRPr="001975A5">
        <w:rPr>
          <w:rFonts w:ascii="Times New Roman" w:eastAsia="Times New Roman" w:hAnsi="Times New Roman" w:cs="Arial"/>
          <w:lang w:val="fr-FR" w:eastAsia="it-IT"/>
        </w:rPr>
        <w:t>e</w:t>
      </w:r>
      <w:r w:rsidR="00F1058E" w:rsidRPr="001975A5">
        <w:rPr>
          <w:rFonts w:ascii="Times New Roman" w:eastAsia="Times New Roman" w:hAnsi="Times New Roman" w:cs="Arial"/>
          <w:lang w:val="fr-FR" w:eastAsia="it-IT"/>
        </w:rPr>
        <w:t xml:space="preserve"> </w:t>
      </w:r>
      <w:r w:rsidR="00526AD7" w:rsidRPr="001975A5">
        <w:rPr>
          <w:rFonts w:ascii="Times New Roman" w:eastAsia="Times New Roman" w:hAnsi="Times New Roman" w:cs="Arial"/>
          <w:lang w:val="fr-FR" w:eastAsia="it-IT"/>
        </w:rPr>
        <w:t>a</w:t>
      </w:r>
      <w:r w:rsidR="00890F19" w:rsidRPr="001975A5">
        <w:rPr>
          <w:rFonts w:ascii="Times New Roman" w:eastAsia="Times New Roman" w:hAnsi="Times New Roman" w:cs="Arial"/>
          <w:lang w:val="fr-FR" w:eastAsia="it-IT"/>
        </w:rPr>
        <w:t>vait</w:t>
      </w:r>
      <w:r w:rsidR="00526AD7" w:rsidRPr="001975A5">
        <w:rPr>
          <w:rFonts w:ascii="Times New Roman" w:eastAsia="Times New Roman" w:hAnsi="Times New Roman" w:cs="Arial"/>
          <w:lang w:val="fr-FR" w:eastAsia="it-IT"/>
        </w:rPr>
        <w:t xml:space="preserve"> été </w:t>
      </w:r>
      <w:r w:rsidR="00F1058E" w:rsidRPr="001975A5">
        <w:rPr>
          <w:rFonts w:ascii="Times New Roman" w:eastAsia="Times New Roman" w:hAnsi="Times New Roman" w:cs="Arial"/>
          <w:lang w:val="fr-FR" w:eastAsia="it-IT"/>
        </w:rPr>
        <w:t xml:space="preserve">informé </w:t>
      </w:r>
      <w:r w:rsidR="00526AD7" w:rsidRPr="001975A5">
        <w:rPr>
          <w:rFonts w:ascii="Times New Roman" w:eastAsia="Times New Roman" w:hAnsi="Times New Roman" w:cs="Arial"/>
          <w:lang w:val="fr-FR" w:eastAsia="it-IT"/>
        </w:rPr>
        <w:t xml:space="preserve">que les membres des services sociaux concernés et E.G. </w:t>
      </w:r>
      <w:r w:rsidR="00766381" w:rsidRPr="001975A5">
        <w:rPr>
          <w:rFonts w:ascii="Times New Roman" w:eastAsia="Times New Roman" w:hAnsi="Times New Roman" w:cs="Arial"/>
          <w:lang w:val="fr-FR" w:eastAsia="it-IT"/>
        </w:rPr>
        <w:t>étaient</w:t>
      </w:r>
      <w:r w:rsidR="00526AD7" w:rsidRPr="001975A5">
        <w:rPr>
          <w:rFonts w:ascii="Times New Roman" w:eastAsia="Times New Roman" w:hAnsi="Times New Roman" w:cs="Arial"/>
          <w:lang w:val="fr-FR" w:eastAsia="it-IT"/>
        </w:rPr>
        <w:t xml:space="preserve"> liés sur le plan professionnel, </w:t>
      </w:r>
      <w:r w:rsidR="00F1058E" w:rsidRPr="001975A5">
        <w:rPr>
          <w:rFonts w:ascii="Times New Roman" w:eastAsia="Times New Roman" w:hAnsi="Times New Roman" w:cs="Arial"/>
          <w:lang w:val="fr-FR" w:eastAsia="it-IT"/>
        </w:rPr>
        <w:t xml:space="preserve">cette dernière travaillant comme psychiatre au sein de la même structure administrative. </w:t>
      </w:r>
      <w:r w:rsidR="00526AD7" w:rsidRPr="001975A5">
        <w:rPr>
          <w:rFonts w:ascii="Times New Roman" w:eastAsia="Times New Roman" w:hAnsi="Times New Roman" w:cs="Arial"/>
          <w:lang w:val="fr-FR" w:eastAsia="it-IT"/>
        </w:rPr>
        <w:t>Il ajoute avoir</w:t>
      </w:r>
      <w:r w:rsidR="00F1058E" w:rsidRPr="001975A5">
        <w:rPr>
          <w:rFonts w:ascii="Times New Roman" w:eastAsia="Times New Roman" w:hAnsi="Times New Roman" w:cs="Arial"/>
          <w:lang w:val="fr-FR" w:eastAsia="it-IT"/>
        </w:rPr>
        <w:t xml:space="preserve"> dénon</w:t>
      </w:r>
      <w:r w:rsidR="00526AD7" w:rsidRPr="001975A5">
        <w:rPr>
          <w:rFonts w:ascii="Times New Roman" w:eastAsia="Times New Roman" w:hAnsi="Times New Roman" w:cs="Arial"/>
          <w:lang w:val="fr-FR" w:eastAsia="it-IT"/>
        </w:rPr>
        <w:t>cé</w:t>
      </w:r>
      <w:r w:rsidR="00F1058E" w:rsidRPr="001975A5">
        <w:rPr>
          <w:rFonts w:ascii="Times New Roman" w:eastAsia="Times New Roman" w:hAnsi="Times New Roman" w:cs="Arial"/>
          <w:lang w:val="fr-FR" w:eastAsia="it-IT"/>
        </w:rPr>
        <w:t xml:space="preserve"> l</w:t>
      </w:r>
      <w:r w:rsidR="001975A5" w:rsidRPr="001975A5">
        <w:rPr>
          <w:rFonts w:ascii="Times New Roman" w:eastAsia="Times New Roman" w:hAnsi="Times New Roman" w:cs="Arial"/>
          <w:lang w:val="fr-FR" w:eastAsia="it-IT"/>
        </w:rPr>
        <w:t>’</w:t>
      </w:r>
      <w:r w:rsidR="00F1058E" w:rsidRPr="001975A5">
        <w:rPr>
          <w:rFonts w:ascii="Times New Roman" w:eastAsia="Times New Roman" w:hAnsi="Times New Roman" w:cs="Arial"/>
          <w:lang w:val="fr-FR" w:eastAsia="it-IT"/>
        </w:rPr>
        <w:t>attitude des services sociaux de Scandiano et leur partialité</w:t>
      </w:r>
      <w:r w:rsidR="00526AD7" w:rsidRPr="001975A5">
        <w:rPr>
          <w:rFonts w:ascii="Times New Roman" w:eastAsia="Times New Roman" w:hAnsi="Times New Roman" w:cs="Arial"/>
          <w:lang w:val="fr-FR" w:eastAsia="it-IT"/>
        </w:rPr>
        <w:t>,</w:t>
      </w:r>
      <w:r w:rsidR="00F1058E" w:rsidRPr="001975A5">
        <w:rPr>
          <w:rFonts w:ascii="Times New Roman" w:eastAsia="Times New Roman" w:hAnsi="Times New Roman" w:cs="Arial"/>
          <w:lang w:val="fr-FR" w:eastAsia="it-IT"/>
        </w:rPr>
        <w:t xml:space="preserve"> et </w:t>
      </w:r>
      <w:r w:rsidR="00526AD7" w:rsidRPr="001975A5">
        <w:rPr>
          <w:rFonts w:ascii="Times New Roman" w:eastAsia="Times New Roman" w:hAnsi="Times New Roman" w:cs="Arial"/>
          <w:lang w:val="fr-FR" w:eastAsia="it-IT"/>
        </w:rPr>
        <w:t xml:space="preserve">avoir </w:t>
      </w:r>
      <w:r w:rsidR="00F1058E" w:rsidRPr="001975A5">
        <w:rPr>
          <w:rFonts w:ascii="Times New Roman" w:eastAsia="Times New Roman" w:hAnsi="Times New Roman" w:cs="Arial"/>
          <w:lang w:val="fr-FR" w:eastAsia="it-IT"/>
        </w:rPr>
        <w:t>demand</w:t>
      </w:r>
      <w:r w:rsidR="00526AD7" w:rsidRPr="001975A5">
        <w:rPr>
          <w:rFonts w:ascii="Times New Roman" w:eastAsia="Times New Roman" w:hAnsi="Times New Roman" w:cs="Arial"/>
          <w:lang w:val="fr-FR" w:eastAsia="it-IT"/>
        </w:rPr>
        <w:t>é</w:t>
      </w:r>
      <w:r w:rsidR="00F1058E" w:rsidRPr="001975A5">
        <w:rPr>
          <w:rFonts w:ascii="Times New Roman" w:eastAsia="Times New Roman" w:hAnsi="Times New Roman" w:cs="Arial"/>
          <w:lang w:val="fr-FR" w:eastAsia="it-IT"/>
        </w:rPr>
        <w:t xml:space="preserve"> que le suivi de son fils fût confié aux services sociaux d</w:t>
      </w:r>
      <w:r w:rsidR="001975A5" w:rsidRPr="001975A5">
        <w:rPr>
          <w:rFonts w:ascii="Times New Roman" w:eastAsia="Times New Roman" w:hAnsi="Times New Roman" w:cs="Arial"/>
          <w:lang w:val="fr-FR" w:eastAsia="it-IT"/>
        </w:rPr>
        <w:t>’</w:t>
      </w:r>
      <w:r w:rsidR="00F1058E" w:rsidRPr="001975A5">
        <w:rPr>
          <w:rFonts w:ascii="Times New Roman" w:eastAsia="Times New Roman" w:hAnsi="Times New Roman" w:cs="Arial"/>
          <w:lang w:val="fr-FR" w:eastAsia="it-IT"/>
        </w:rPr>
        <w:t>une autre commune.</w:t>
      </w:r>
    </w:p>
    <w:p w:rsidR="00922665" w:rsidRPr="001975A5" w:rsidRDefault="00801DC4" w:rsidP="001975A5">
      <w:pPr>
        <w:pStyle w:val="ECHRPara"/>
        <w:rPr>
          <w:rFonts w:ascii="Times New Roman" w:eastAsia="Times New Roman" w:hAnsi="Times New Roman" w:cs="Arial"/>
          <w:lang w:val="fr-FR" w:eastAsia="it-IT"/>
        </w:rPr>
      </w:pPr>
      <w:r w:rsidRPr="001975A5">
        <w:rPr>
          <w:rFonts w:ascii="Times New Roman" w:eastAsia="Times New Roman" w:hAnsi="Times New Roman" w:cs="Arial"/>
          <w:lang w:val="fr-FR" w:eastAsia="it-IT"/>
        </w:rPr>
        <w:fldChar w:fldCharType="begin"/>
      </w:r>
      <w:r w:rsidRPr="001975A5">
        <w:rPr>
          <w:rFonts w:ascii="Times New Roman" w:eastAsia="Times New Roman" w:hAnsi="Times New Roman" w:cs="Arial"/>
          <w:lang w:val="fr-FR" w:eastAsia="it-IT"/>
        </w:rPr>
        <w:instrText xml:space="preserve"> SEQ level0 \*arabic </w:instrText>
      </w:r>
      <w:r w:rsidRPr="001975A5">
        <w:rPr>
          <w:rFonts w:ascii="Times New Roman" w:eastAsia="Times New Roman" w:hAnsi="Times New Roman" w:cs="Arial"/>
          <w:lang w:val="fr-FR" w:eastAsia="it-IT"/>
        </w:rPr>
        <w:fldChar w:fldCharType="separate"/>
      </w:r>
      <w:r w:rsidR="00FA403F" w:rsidRPr="001975A5">
        <w:rPr>
          <w:rFonts w:ascii="Times New Roman" w:eastAsia="Times New Roman" w:hAnsi="Times New Roman" w:cs="Arial"/>
          <w:noProof/>
          <w:lang w:val="fr-FR" w:eastAsia="it-IT"/>
        </w:rPr>
        <w:t>58</w:t>
      </w:r>
      <w:r w:rsidRPr="001975A5">
        <w:rPr>
          <w:rFonts w:ascii="Times New Roman" w:eastAsia="Times New Roman" w:hAnsi="Times New Roman" w:cs="Arial"/>
          <w:lang w:val="fr-FR" w:eastAsia="it-IT"/>
        </w:rPr>
        <w:fldChar w:fldCharType="end"/>
      </w:r>
      <w:r w:rsidRPr="001975A5">
        <w:rPr>
          <w:rFonts w:ascii="Times New Roman" w:eastAsia="Times New Roman" w:hAnsi="Times New Roman" w:cs="Arial"/>
          <w:lang w:val="fr-FR" w:eastAsia="it-IT"/>
        </w:rPr>
        <w:t>.  </w:t>
      </w:r>
      <w:r w:rsidR="00F1058E" w:rsidRPr="001975A5">
        <w:rPr>
          <w:rFonts w:ascii="Times New Roman" w:eastAsia="Times New Roman" w:hAnsi="Times New Roman" w:cs="Arial"/>
          <w:lang w:val="fr-FR" w:eastAsia="it-IT"/>
        </w:rPr>
        <w:t xml:space="preserve">Le requérant </w:t>
      </w:r>
      <w:r w:rsidR="00526AD7" w:rsidRPr="001975A5">
        <w:rPr>
          <w:rFonts w:ascii="Times New Roman" w:eastAsia="Times New Roman" w:hAnsi="Times New Roman" w:cs="Arial"/>
          <w:lang w:val="fr-FR" w:eastAsia="it-IT"/>
        </w:rPr>
        <w:t xml:space="preserve">indique </w:t>
      </w:r>
      <w:r w:rsidR="00F1058E" w:rsidRPr="001975A5">
        <w:rPr>
          <w:rFonts w:ascii="Times New Roman" w:eastAsia="Times New Roman" w:hAnsi="Times New Roman" w:cs="Arial"/>
          <w:lang w:val="fr-FR" w:eastAsia="it-IT"/>
        </w:rPr>
        <w:t>en outre que l</w:t>
      </w:r>
      <w:r w:rsidR="001975A5" w:rsidRPr="001975A5">
        <w:rPr>
          <w:rFonts w:ascii="Times New Roman" w:eastAsia="Times New Roman" w:hAnsi="Times New Roman" w:cs="Arial"/>
          <w:lang w:val="fr-FR" w:eastAsia="it-IT"/>
        </w:rPr>
        <w:t>’</w:t>
      </w:r>
      <w:r w:rsidR="00F1058E" w:rsidRPr="001975A5">
        <w:rPr>
          <w:rFonts w:ascii="Times New Roman" w:eastAsia="Times New Roman" w:hAnsi="Times New Roman" w:cs="Arial"/>
          <w:lang w:val="fr-FR" w:eastAsia="it-IT"/>
        </w:rPr>
        <w:t xml:space="preserve">expertise psychologique ordonnée par le tribunal en 2010 </w:t>
      </w:r>
      <w:r w:rsidR="00526AD7" w:rsidRPr="001975A5">
        <w:rPr>
          <w:rFonts w:ascii="Times New Roman" w:eastAsia="Times New Roman" w:hAnsi="Times New Roman" w:cs="Arial"/>
          <w:lang w:val="fr-FR" w:eastAsia="it-IT"/>
        </w:rPr>
        <w:t xml:space="preserve">a été </w:t>
      </w:r>
      <w:r w:rsidR="00F1058E" w:rsidRPr="001975A5">
        <w:rPr>
          <w:rFonts w:ascii="Times New Roman" w:eastAsia="Times New Roman" w:hAnsi="Times New Roman" w:cs="Arial"/>
          <w:lang w:val="fr-FR" w:eastAsia="it-IT"/>
        </w:rPr>
        <w:t>confiée à L.M.</w:t>
      </w:r>
      <w:r w:rsidR="00766381" w:rsidRPr="001975A5">
        <w:rPr>
          <w:rFonts w:ascii="Times New Roman" w:eastAsia="Times New Roman" w:hAnsi="Times New Roman" w:cs="Arial"/>
          <w:lang w:val="fr-FR" w:eastAsia="it-IT"/>
        </w:rPr>
        <w:t>, que cette</w:t>
      </w:r>
      <w:r w:rsidR="00F1058E" w:rsidRPr="001975A5">
        <w:rPr>
          <w:rFonts w:ascii="Times New Roman" w:eastAsia="Times New Roman" w:hAnsi="Times New Roman" w:cs="Arial"/>
          <w:lang w:val="fr-FR" w:eastAsia="it-IT"/>
        </w:rPr>
        <w:t xml:space="preserve"> psychiatre </w:t>
      </w:r>
      <w:r w:rsidR="00766381" w:rsidRPr="001975A5">
        <w:rPr>
          <w:rFonts w:ascii="Times New Roman" w:eastAsia="Times New Roman" w:hAnsi="Times New Roman" w:cs="Arial"/>
          <w:lang w:val="fr-FR" w:eastAsia="it-IT"/>
        </w:rPr>
        <w:t>avait elle aussi</w:t>
      </w:r>
      <w:r w:rsidR="00F1058E" w:rsidRPr="001975A5">
        <w:rPr>
          <w:rFonts w:ascii="Times New Roman" w:eastAsia="Times New Roman" w:hAnsi="Times New Roman" w:cs="Arial"/>
          <w:lang w:val="fr-FR" w:eastAsia="it-IT"/>
        </w:rPr>
        <w:t xml:space="preserve"> </w:t>
      </w:r>
      <w:r w:rsidR="00766381" w:rsidRPr="001975A5">
        <w:rPr>
          <w:rFonts w:ascii="Times New Roman" w:eastAsia="Times New Roman" w:hAnsi="Times New Roman" w:cs="Arial"/>
          <w:lang w:val="fr-FR" w:eastAsia="it-IT"/>
        </w:rPr>
        <w:t>eu</w:t>
      </w:r>
      <w:r w:rsidR="00F1058E" w:rsidRPr="001975A5">
        <w:rPr>
          <w:rFonts w:ascii="Times New Roman" w:eastAsia="Times New Roman" w:hAnsi="Times New Roman" w:cs="Arial"/>
          <w:lang w:val="fr-FR" w:eastAsia="it-IT"/>
        </w:rPr>
        <w:t xml:space="preserve"> </w:t>
      </w:r>
      <w:r w:rsidR="00526AD7" w:rsidRPr="001975A5">
        <w:rPr>
          <w:rFonts w:ascii="Times New Roman" w:eastAsia="Times New Roman" w:hAnsi="Times New Roman" w:cs="Arial"/>
          <w:lang w:val="fr-FR" w:eastAsia="it-IT"/>
        </w:rPr>
        <w:t>une relation</w:t>
      </w:r>
      <w:r w:rsidRPr="001975A5">
        <w:rPr>
          <w:rFonts w:ascii="Times New Roman" w:eastAsia="Times New Roman" w:hAnsi="Times New Roman" w:cs="Arial"/>
          <w:lang w:val="fr-FR" w:eastAsia="it-IT"/>
        </w:rPr>
        <w:t xml:space="preserve"> de travail avec E.G. </w:t>
      </w:r>
      <w:r w:rsidR="00214E52" w:rsidRPr="001975A5">
        <w:rPr>
          <w:rFonts w:ascii="Times New Roman" w:eastAsia="Times New Roman" w:hAnsi="Times New Roman" w:cs="Arial"/>
          <w:lang w:val="fr-FR" w:eastAsia="it-IT"/>
        </w:rPr>
        <w:t xml:space="preserve">et </w:t>
      </w:r>
      <w:r w:rsidR="00766381" w:rsidRPr="001975A5">
        <w:rPr>
          <w:rFonts w:ascii="Times New Roman" w:eastAsia="Times New Roman" w:hAnsi="Times New Roman" w:cs="Arial"/>
          <w:lang w:val="fr-FR" w:eastAsia="it-IT"/>
        </w:rPr>
        <w:t>qu</w:t>
      </w:r>
      <w:r w:rsidR="001975A5" w:rsidRPr="001975A5">
        <w:rPr>
          <w:rFonts w:ascii="Times New Roman" w:eastAsia="Times New Roman" w:hAnsi="Times New Roman" w:cs="Arial"/>
          <w:lang w:val="fr-FR" w:eastAsia="it-IT"/>
        </w:rPr>
        <w:t>’</w:t>
      </w:r>
      <w:r w:rsidR="00766381" w:rsidRPr="001975A5">
        <w:rPr>
          <w:rFonts w:ascii="Times New Roman" w:eastAsia="Times New Roman" w:hAnsi="Times New Roman" w:cs="Arial"/>
          <w:lang w:val="fr-FR" w:eastAsia="it-IT"/>
        </w:rPr>
        <w:t>il</w:t>
      </w:r>
      <w:r w:rsidR="00214E52" w:rsidRPr="001975A5">
        <w:rPr>
          <w:rFonts w:ascii="Times New Roman" w:eastAsia="Times New Roman" w:hAnsi="Times New Roman" w:cs="Arial"/>
          <w:lang w:val="fr-FR" w:eastAsia="it-IT"/>
        </w:rPr>
        <w:t xml:space="preserve"> a</w:t>
      </w:r>
      <w:r w:rsidR="00F1058E" w:rsidRPr="001975A5">
        <w:rPr>
          <w:rFonts w:ascii="Times New Roman" w:eastAsia="Times New Roman" w:hAnsi="Times New Roman" w:cs="Arial"/>
          <w:lang w:val="fr-FR" w:eastAsia="it-IT"/>
        </w:rPr>
        <w:t xml:space="preserve"> dénoncé </w:t>
      </w:r>
      <w:r w:rsidR="00766381" w:rsidRPr="001975A5">
        <w:rPr>
          <w:rFonts w:ascii="Times New Roman" w:eastAsia="Times New Roman" w:hAnsi="Times New Roman" w:cs="Arial"/>
          <w:lang w:val="fr-FR" w:eastAsia="it-IT"/>
        </w:rPr>
        <w:t>s</w:t>
      </w:r>
      <w:r w:rsidR="00F1058E" w:rsidRPr="001975A5">
        <w:rPr>
          <w:rFonts w:ascii="Times New Roman" w:eastAsia="Times New Roman" w:hAnsi="Times New Roman" w:cs="Arial"/>
          <w:lang w:val="fr-FR" w:eastAsia="it-IT"/>
        </w:rPr>
        <w:t>a partialité</w:t>
      </w:r>
      <w:r w:rsidR="00214E52" w:rsidRPr="001975A5">
        <w:rPr>
          <w:rFonts w:ascii="Times New Roman" w:eastAsia="Times New Roman" w:hAnsi="Times New Roman" w:cs="Arial"/>
          <w:lang w:val="fr-FR" w:eastAsia="it-IT"/>
        </w:rPr>
        <w:t>. Il reproche au</w:t>
      </w:r>
      <w:r w:rsidR="00F1058E" w:rsidRPr="001975A5">
        <w:rPr>
          <w:rFonts w:ascii="Times New Roman" w:eastAsia="Times New Roman" w:hAnsi="Times New Roman" w:cs="Arial"/>
          <w:lang w:val="fr-FR" w:eastAsia="it-IT"/>
        </w:rPr>
        <w:t xml:space="preserve"> tribunal </w:t>
      </w:r>
      <w:r w:rsidR="00214E52" w:rsidRPr="001975A5">
        <w:rPr>
          <w:rFonts w:ascii="Times New Roman" w:eastAsia="Times New Roman" w:hAnsi="Times New Roman" w:cs="Arial"/>
          <w:lang w:val="fr-FR" w:eastAsia="it-IT"/>
        </w:rPr>
        <w:t>d</w:t>
      </w:r>
      <w:r w:rsidR="001975A5" w:rsidRPr="001975A5">
        <w:rPr>
          <w:rFonts w:ascii="Times New Roman" w:eastAsia="Times New Roman" w:hAnsi="Times New Roman" w:cs="Arial"/>
          <w:lang w:val="fr-FR" w:eastAsia="it-IT"/>
        </w:rPr>
        <w:t>’</w:t>
      </w:r>
      <w:r w:rsidR="00214E52" w:rsidRPr="001975A5">
        <w:rPr>
          <w:rFonts w:ascii="Times New Roman" w:eastAsia="Times New Roman" w:hAnsi="Times New Roman" w:cs="Arial"/>
          <w:lang w:val="fr-FR" w:eastAsia="it-IT"/>
        </w:rPr>
        <w:t>avoir néanmoins</w:t>
      </w:r>
      <w:r w:rsidR="00F1058E" w:rsidRPr="001975A5">
        <w:rPr>
          <w:rFonts w:ascii="Times New Roman" w:eastAsia="Times New Roman" w:hAnsi="Times New Roman" w:cs="Arial"/>
          <w:lang w:val="fr-FR" w:eastAsia="it-IT"/>
        </w:rPr>
        <w:t xml:space="preserve"> </w:t>
      </w:r>
      <w:r w:rsidR="00890F19" w:rsidRPr="001975A5">
        <w:rPr>
          <w:rFonts w:ascii="Times New Roman" w:eastAsia="Times New Roman" w:hAnsi="Times New Roman" w:cs="Arial"/>
          <w:lang w:val="fr-FR" w:eastAsia="it-IT"/>
        </w:rPr>
        <w:t>défini</w:t>
      </w:r>
      <w:r w:rsidR="00F1058E" w:rsidRPr="001975A5">
        <w:rPr>
          <w:rFonts w:ascii="Times New Roman" w:eastAsia="Times New Roman" w:hAnsi="Times New Roman" w:cs="Arial"/>
          <w:lang w:val="fr-FR" w:eastAsia="it-IT"/>
        </w:rPr>
        <w:t xml:space="preserve"> </w:t>
      </w:r>
      <w:r w:rsidR="00214E52" w:rsidRPr="001975A5">
        <w:rPr>
          <w:rFonts w:ascii="Times New Roman" w:eastAsia="Times New Roman" w:hAnsi="Times New Roman" w:cs="Arial"/>
          <w:lang w:val="fr-FR" w:eastAsia="it-IT"/>
        </w:rPr>
        <w:t>son</w:t>
      </w:r>
      <w:r w:rsidR="00F1058E" w:rsidRPr="001975A5">
        <w:rPr>
          <w:rFonts w:ascii="Times New Roman" w:eastAsia="Times New Roman" w:hAnsi="Times New Roman" w:cs="Arial"/>
          <w:lang w:val="fr-FR" w:eastAsia="it-IT"/>
        </w:rPr>
        <w:t xml:space="preserve"> droit de visite sur la base de l</w:t>
      </w:r>
      <w:r w:rsidR="001975A5" w:rsidRPr="001975A5">
        <w:rPr>
          <w:rFonts w:ascii="Times New Roman" w:eastAsia="Times New Roman" w:hAnsi="Times New Roman" w:cs="Arial"/>
          <w:lang w:val="fr-FR" w:eastAsia="it-IT"/>
        </w:rPr>
        <w:t>’</w:t>
      </w:r>
      <w:r w:rsidR="00F1058E" w:rsidRPr="001975A5">
        <w:rPr>
          <w:rFonts w:ascii="Times New Roman" w:eastAsia="Times New Roman" w:hAnsi="Times New Roman" w:cs="Arial"/>
          <w:lang w:val="fr-FR" w:eastAsia="it-IT"/>
        </w:rPr>
        <w:t xml:space="preserve">expertise </w:t>
      </w:r>
      <w:r w:rsidR="00214E52" w:rsidRPr="001975A5">
        <w:rPr>
          <w:rFonts w:ascii="Times New Roman" w:eastAsia="Times New Roman" w:hAnsi="Times New Roman" w:cs="Arial"/>
          <w:lang w:val="fr-FR" w:eastAsia="it-IT"/>
        </w:rPr>
        <w:t>en cause,</w:t>
      </w:r>
      <w:r w:rsidR="00F1058E" w:rsidRPr="001975A5">
        <w:rPr>
          <w:rFonts w:ascii="Times New Roman" w:eastAsia="Times New Roman" w:hAnsi="Times New Roman" w:cs="Arial"/>
          <w:lang w:val="fr-FR" w:eastAsia="it-IT"/>
        </w:rPr>
        <w:t xml:space="preserve"> déposée le 15 novembre 201</w:t>
      </w:r>
      <w:r w:rsidR="00890F19" w:rsidRPr="001975A5">
        <w:rPr>
          <w:rFonts w:ascii="Times New Roman" w:eastAsia="Times New Roman" w:hAnsi="Times New Roman" w:cs="Arial"/>
          <w:lang w:val="fr-FR" w:eastAsia="it-IT"/>
        </w:rPr>
        <w:t>0</w:t>
      </w:r>
      <w:r w:rsidR="00214E52" w:rsidRPr="001975A5">
        <w:rPr>
          <w:rFonts w:ascii="Times New Roman" w:eastAsia="Times New Roman" w:hAnsi="Times New Roman" w:cs="Arial"/>
          <w:lang w:val="fr-FR" w:eastAsia="it-IT"/>
        </w:rPr>
        <w:t>,</w:t>
      </w:r>
      <w:r w:rsidR="00F1058E" w:rsidRPr="001975A5">
        <w:rPr>
          <w:rFonts w:ascii="Times New Roman" w:eastAsia="Times New Roman" w:hAnsi="Times New Roman" w:cs="Arial"/>
          <w:lang w:val="fr-FR" w:eastAsia="it-IT"/>
        </w:rPr>
        <w:t xml:space="preserve"> et </w:t>
      </w:r>
      <w:r w:rsidR="00214E52" w:rsidRPr="001975A5">
        <w:rPr>
          <w:rFonts w:ascii="Times New Roman" w:eastAsia="Times New Roman" w:hAnsi="Times New Roman" w:cs="Arial"/>
          <w:lang w:val="fr-FR" w:eastAsia="it-IT"/>
        </w:rPr>
        <w:t>d</w:t>
      </w:r>
      <w:r w:rsidR="001975A5" w:rsidRPr="001975A5">
        <w:rPr>
          <w:rFonts w:ascii="Times New Roman" w:eastAsia="Times New Roman" w:hAnsi="Times New Roman" w:cs="Arial"/>
          <w:lang w:val="fr-FR" w:eastAsia="it-IT"/>
        </w:rPr>
        <w:t>’</w:t>
      </w:r>
      <w:r w:rsidR="00214E52" w:rsidRPr="001975A5">
        <w:rPr>
          <w:rFonts w:ascii="Times New Roman" w:eastAsia="Times New Roman" w:hAnsi="Times New Roman" w:cs="Arial"/>
          <w:lang w:val="fr-FR" w:eastAsia="it-IT"/>
        </w:rPr>
        <w:t xml:space="preserve">avoir </w:t>
      </w:r>
      <w:r w:rsidR="00F1058E" w:rsidRPr="001975A5">
        <w:rPr>
          <w:rFonts w:ascii="Times New Roman" w:eastAsia="Times New Roman" w:hAnsi="Times New Roman" w:cs="Arial"/>
          <w:lang w:val="fr-FR" w:eastAsia="it-IT"/>
        </w:rPr>
        <w:t>charg</w:t>
      </w:r>
      <w:r w:rsidR="00214E52" w:rsidRPr="001975A5">
        <w:rPr>
          <w:rFonts w:ascii="Times New Roman" w:eastAsia="Times New Roman" w:hAnsi="Times New Roman" w:cs="Arial"/>
          <w:lang w:val="fr-FR" w:eastAsia="it-IT"/>
        </w:rPr>
        <w:t>é</w:t>
      </w:r>
      <w:r w:rsidR="00F1058E" w:rsidRPr="001975A5">
        <w:rPr>
          <w:rFonts w:ascii="Times New Roman" w:eastAsia="Times New Roman" w:hAnsi="Times New Roman" w:cs="Arial"/>
          <w:lang w:val="fr-FR" w:eastAsia="it-IT"/>
        </w:rPr>
        <w:t xml:space="preserve"> </w:t>
      </w:r>
      <w:r w:rsidR="00890F19" w:rsidRPr="001975A5">
        <w:rPr>
          <w:rFonts w:ascii="Times New Roman" w:eastAsia="Times New Roman" w:hAnsi="Times New Roman" w:cs="Arial"/>
          <w:lang w:val="fr-FR" w:eastAsia="it-IT"/>
        </w:rPr>
        <w:t>c</w:t>
      </w:r>
      <w:r w:rsidR="00F1058E" w:rsidRPr="001975A5">
        <w:rPr>
          <w:rFonts w:ascii="Times New Roman" w:eastAsia="Times New Roman" w:hAnsi="Times New Roman" w:cs="Arial"/>
          <w:lang w:val="fr-FR" w:eastAsia="it-IT"/>
        </w:rPr>
        <w:t>es mêmes services sociaux de r</w:t>
      </w:r>
      <w:r w:rsidR="00214E52" w:rsidRPr="001975A5">
        <w:rPr>
          <w:rFonts w:ascii="Times New Roman" w:eastAsia="Times New Roman" w:hAnsi="Times New Roman" w:cs="Arial"/>
          <w:lang w:val="fr-FR" w:eastAsia="it-IT"/>
        </w:rPr>
        <w:t>é</w:t>
      </w:r>
      <w:r w:rsidR="00F1058E" w:rsidRPr="001975A5">
        <w:rPr>
          <w:rFonts w:ascii="Times New Roman" w:eastAsia="Times New Roman" w:hAnsi="Times New Roman" w:cs="Arial"/>
          <w:lang w:val="fr-FR" w:eastAsia="it-IT"/>
        </w:rPr>
        <w:t xml:space="preserve">glementer les </w:t>
      </w:r>
      <w:r w:rsidR="00766381" w:rsidRPr="001975A5">
        <w:rPr>
          <w:rFonts w:ascii="Times New Roman" w:eastAsia="Times New Roman" w:hAnsi="Times New Roman" w:cs="Arial"/>
          <w:lang w:val="fr-FR" w:eastAsia="it-IT"/>
        </w:rPr>
        <w:t xml:space="preserve">rencontres </w:t>
      </w:r>
      <w:r w:rsidR="00F1058E" w:rsidRPr="001975A5">
        <w:rPr>
          <w:rFonts w:ascii="Times New Roman" w:eastAsia="Times New Roman" w:hAnsi="Times New Roman" w:cs="Arial"/>
          <w:lang w:val="fr-FR" w:eastAsia="it-IT"/>
        </w:rPr>
        <w:t xml:space="preserve">protégées </w:t>
      </w:r>
      <w:r w:rsidR="00214E52" w:rsidRPr="001975A5">
        <w:rPr>
          <w:rFonts w:ascii="Times New Roman" w:eastAsia="Times New Roman" w:hAnsi="Times New Roman" w:cs="Arial"/>
          <w:lang w:val="fr-FR" w:eastAsia="it-IT"/>
        </w:rPr>
        <w:t>avec</w:t>
      </w:r>
      <w:r w:rsidR="00F90B67" w:rsidRPr="001975A5">
        <w:rPr>
          <w:rFonts w:ascii="Times New Roman" w:eastAsia="Times New Roman" w:hAnsi="Times New Roman" w:cs="Arial"/>
          <w:lang w:val="fr-FR" w:eastAsia="it-IT"/>
        </w:rPr>
        <w:t xml:space="preserve"> son fils.</w:t>
      </w:r>
    </w:p>
    <w:p w:rsidR="00922665" w:rsidRPr="001975A5" w:rsidRDefault="00801DC4" w:rsidP="001975A5">
      <w:pPr>
        <w:pStyle w:val="ECHRPara"/>
        <w:rPr>
          <w:rFonts w:ascii="Times New Roman" w:eastAsia="Times New Roman" w:hAnsi="Times New Roman" w:cs="Arial"/>
          <w:lang w:val="fr-FR" w:eastAsia="it-IT"/>
        </w:rPr>
      </w:pPr>
      <w:r w:rsidRPr="001975A5">
        <w:rPr>
          <w:rFonts w:ascii="Times New Roman" w:eastAsia="Times New Roman" w:hAnsi="Times New Roman" w:cs="Arial"/>
          <w:lang w:val="fr-FR" w:eastAsia="it-IT"/>
        </w:rPr>
        <w:fldChar w:fldCharType="begin"/>
      </w:r>
      <w:r w:rsidRPr="001975A5">
        <w:rPr>
          <w:rFonts w:ascii="Times New Roman" w:eastAsia="Times New Roman" w:hAnsi="Times New Roman" w:cs="Arial"/>
          <w:lang w:val="fr-FR" w:eastAsia="it-IT"/>
        </w:rPr>
        <w:instrText xml:space="preserve"> SEQ level0 \*arabic </w:instrText>
      </w:r>
      <w:r w:rsidRPr="001975A5">
        <w:rPr>
          <w:rFonts w:ascii="Times New Roman" w:eastAsia="Times New Roman" w:hAnsi="Times New Roman" w:cs="Arial"/>
          <w:lang w:val="fr-FR" w:eastAsia="it-IT"/>
        </w:rPr>
        <w:fldChar w:fldCharType="separate"/>
      </w:r>
      <w:r w:rsidR="00FA403F" w:rsidRPr="001975A5">
        <w:rPr>
          <w:rFonts w:ascii="Times New Roman" w:eastAsia="Times New Roman" w:hAnsi="Times New Roman" w:cs="Arial"/>
          <w:noProof/>
          <w:lang w:val="fr-FR" w:eastAsia="it-IT"/>
        </w:rPr>
        <w:t>59</w:t>
      </w:r>
      <w:r w:rsidRPr="001975A5">
        <w:rPr>
          <w:rFonts w:ascii="Times New Roman" w:eastAsia="Times New Roman" w:hAnsi="Times New Roman" w:cs="Arial"/>
          <w:lang w:val="fr-FR" w:eastAsia="it-IT"/>
        </w:rPr>
        <w:fldChar w:fldCharType="end"/>
      </w:r>
      <w:r w:rsidRPr="001975A5">
        <w:rPr>
          <w:rFonts w:ascii="Times New Roman" w:eastAsia="Times New Roman" w:hAnsi="Times New Roman" w:cs="Arial"/>
          <w:lang w:val="fr-FR" w:eastAsia="it-IT"/>
        </w:rPr>
        <w:t>.  </w:t>
      </w:r>
      <w:r w:rsidR="00214E52" w:rsidRPr="001975A5">
        <w:rPr>
          <w:rFonts w:ascii="Times New Roman" w:eastAsia="Times New Roman" w:hAnsi="Times New Roman" w:cs="Arial"/>
          <w:lang w:val="fr-FR" w:eastAsia="it-IT"/>
        </w:rPr>
        <w:t>Le</w:t>
      </w:r>
      <w:r w:rsidR="00F1058E" w:rsidRPr="001975A5">
        <w:rPr>
          <w:rFonts w:ascii="Times New Roman" w:eastAsia="Times New Roman" w:hAnsi="Times New Roman" w:cs="Arial"/>
          <w:lang w:val="fr-FR" w:eastAsia="it-IT"/>
        </w:rPr>
        <w:t xml:space="preserve"> requérant </w:t>
      </w:r>
      <w:r w:rsidR="00214E52" w:rsidRPr="001975A5">
        <w:rPr>
          <w:rFonts w:ascii="Times New Roman" w:eastAsia="Times New Roman" w:hAnsi="Times New Roman" w:cs="Arial"/>
          <w:lang w:val="fr-FR" w:eastAsia="it-IT"/>
        </w:rPr>
        <w:t xml:space="preserve">indique avoir ensuite </w:t>
      </w:r>
      <w:r w:rsidR="00F1058E" w:rsidRPr="001975A5">
        <w:rPr>
          <w:rFonts w:ascii="Times New Roman" w:eastAsia="Times New Roman" w:hAnsi="Times New Roman" w:cs="Arial"/>
          <w:lang w:val="fr-FR" w:eastAsia="it-IT"/>
        </w:rPr>
        <w:t>réi</w:t>
      </w:r>
      <w:r w:rsidR="00214E52" w:rsidRPr="001975A5">
        <w:rPr>
          <w:rFonts w:ascii="Times New Roman" w:eastAsia="Times New Roman" w:hAnsi="Times New Roman" w:cs="Arial"/>
          <w:lang w:val="fr-FR" w:eastAsia="it-IT"/>
        </w:rPr>
        <w:t xml:space="preserve">téré </w:t>
      </w:r>
      <w:r w:rsidR="000A59F4" w:rsidRPr="001975A5">
        <w:rPr>
          <w:rFonts w:ascii="Times New Roman" w:eastAsia="Times New Roman" w:hAnsi="Times New Roman" w:cs="Arial"/>
          <w:lang w:val="fr-FR" w:eastAsia="it-IT"/>
        </w:rPr>
        <w:t>s</w:t>
      </w:r>
      <w:r w:rsidR="00F1058E" w:rsidRPr="001975A5">
        <w:rPr>
          <w:rFonts w:ascii="Times New Roman" w:eastAsia="Times New Roman" w:hAnsi="Times New Roman" w:cs="Arial"/>
          <w:lang w:val="fr-FR" w:eastAsia="it-IT"/>
        </w:rPr>
        <w:t>es arguments devant la cour d</w:t>
      </w:r>
      <w:r w:rsidR="001975A5" w:rsidRPr="001975A5">
        <w:rPr>
          <w:rFonts w:ascii="Times New Roman" w:eastAsia="Times New Roman" w:hAnsi="Times New Roman" w:cs="Arial"/>
          <w:lang w:val="fr-FR" w:eastAsia="it-IT"/>
        </w:rPr>
        <w:t>’</w:t>
      </w:r>
      <w:r w:rsidR="00F1058E" w:rsidRPr="001975A5">
        <w:rPr>
          <w:rFonts w:ascii="Times New Roman" w:eastAsia="Times New Roman" w:hAnsi="Times New Roman" w:cs="Arial"/>
          <w:lang w:val="fr-FR" w:eastAsia="it-IT"/>
        </w:rPr>
        <w:t xml:space="preserve">appel de </w:t>
      </w:r>
      <w:r w:rsidR="00107B73" w:rsidRPr="001975A5">
        <w:rPr>
          <w:rFonts w:ascii="Times New Roman" w:eastAsia="Times New Roman" w:hAnsi="Times New Roman" w:cs="Arial"/>
          <w:lang w:val="fr-FR" w:eastAsia="it-IT"/>
        </w:rPr>
        <w:t>Bologn</w:t>
      </w:r>
      <w:r w:rsidR="005C2372" w:rsidRPr="001975A5">
        <w:rPr>
          <w:rFonts w:ascii="Times New Roman" w:eastAsia="Times New Roman" w:hAnsi="Times New Roman" w:cs="Arial"/>
          <w:lang w:val="fr-FR" w:eastAsia="it-IT"/>
        </w:rPr>
        <w:t>e</w:t>
      </w:r>
      <w:r w:rsidR="00F1058E" w:rsidRPr="001975A5">
        <w:rPr>
          <w:rFonts w:ascii="Times New Roman" w:eastAsia="Times New Roman" w:hAnsi="Times New Roman" w:cs="Arial"/>
          <w:lang w:val="fr-FR" w:eastAsia="it-IT"/>
        </w:rPr>
        <w:t xml:space="preserve"> et</w:t>
      </w:r>
      <w:r w:rsidR="00214E52" w:rsidRPr="001975A5">
        <w:rPr>
          <w:rFonts w:ascii="Times New Roman" w:eastAsia="Times New Roman" w:hAnsi="Times New Roman" w:cs="Arial"/>
          <w:lang w:val="fr-FR" w:eastAsia="it-IT"/>
        </w:rPr>
        <w:t xml:space="preserve"> avoir</w:t>
      </w:r>
      <w:r w:rsidR="00F1058E" w:rsidRPr="001975A5">
        <w:rPr>
          <w:rFonts w:ascii="Times New Roman" w:eastAsia="Times New Roman" w:hAnsi="Times New Roman" w:cs="Arial"/>
          <w:lang w:val="fr-FR" w:eastAsia="it-IT"/>
        </w:rPr>
        <w:t xml:space="preserve"> n</w:t>
      </w:r>
      <w:r w:rsidR="00F90B67" w:rsidRPr="001975A5">
        <w:rPr>
          <w:rFonts w:ascii="Times New Roman" w:eastAsia="Times New Roman" w:hAnsi="Times New Roman" w:cs="Arial"/>
          <w:lang w:val="fr-FR" w:eastAsia="it-IT"/>
        </w:rPr>
        <w:t xml:space="preserve">otamment </w:t>
      </w:r>
      <w:r w:rsidR="00B06748" w:rsidRPr="001975A5">
        <w:rPr>
          <w:rFonts w:ascii="Times New Roman" w:eastAsia="Times New Roman" w:hAnsi="Times New Roman" w:cs="Arial"/>
          <w:lang w:val="fr-FR" w:eastAsia="it-IT"/>
        </w:rPr>
        <w:t>sollic</w:t>
      </w:r>
      <w:r w:rsidR="005C2372" w:rsidRPr="001975A5">
        <w:rPr>
          <w:rFonts w:ascii="Times New Roman" w:eastAsia="Times New Roman" w:hAnsi="Times New Roman" w:cs="Arial"/>
          <w:lang w:val="fr-FR" w:eastAsia="it-IT"/>
        </w:rPr>
        <w:t>i</w:t>
      </w:r>
      <w:r w:rsidR="00B06748" w:rsidRPr="001975A5">
        <w:rPr>
          <w:rFonts w:ascii="Times New Roman" w:eastAsia="Times New Roman" w:hAnsi="Times New Roman" w:cs="Arial"/>
          <w:lang w:val="fr-FR" w:eastAsia="it-IT"/>
        </w:rPr>
        <w:t>t</w:t>
      </w:r>
      <w:r w:rsidR="00214E52" w:rsidRPr="001975A5">
        <w:rPr>
          <w:rFonts w:ascii="Times New Roman" w:eastAsia="Times New Roman" w:hAnsi="Times New Roman" w:cs="Arial"/>
          <w:lang w:val="fr-FR" w:eastAsia="it-IT"/>
        </w:rPr>
        <w:t>é</w:t>
      </w:r>
      <w:r w:rsidR="00F90B67" w:rsidRPr="001975A5">
        <w:rPr>
          <w:rFonts w:ascii="Times New Roman" w:eastAsia="Times New Roman" w:hAnsi="Times New Roman" w:cs="Arial"/>
          <w:lang w:val="fr-FR" w:eastAsia="it-IT"/>
        </w:rPr>
        <w:t xml:space="preserve"> </w:t>
      </w:r>
      <w:r w:rsidR="00F1058E" w:rsidRPr="001975A5">
        <w:rPr>
          <w:rFonts w:ascii="Times New Roman" w:eastAsia="Times New Roman" w:hAnsi="Times New Roman" w:cs="Arial"/>
          <w:lang w:val="fr-FR" w:eastAsia="it-IT"/>
        </w:rPr>
        <w:t>l</w:t>
      </w:r>
      <w:r w:rsidR="001975A5" w:rsidRPr="001975A5">
        <w:rPr>
          <w:rFonts w:ascii="Times New Roman" w:eastAsia="Times New Roman" w:hAnsi="Times New Roman" w:cs="Arial"/>
          <w:lang w:val="fr-FR" w:eastAsia="it-IT"/>
        </w:rPr>
        <w:t>’</w:t>
      </w:r>
      <w:r w:rsidR="00F1058E" w:rsidRPr="001975A5">
        <w:rPr>
          <w:rFonts w:ascii="Times New Roman" w:eastAsia="Times New Roman" w:hAnsi="Times New Roman" w:cs="Arial"/>
          <w:lang w:val="fr-FR" w:eastAsia="it-IT"/>
        </w:rPr>
        <w:t>accomplisse</w:t>
      </w:r>
      <w:r w:rsidR="00B06748" w:rsidRPr="001975A5">
        <w:rPr>
          <w:rFonts w:ascii="Times New Roman" w:eastAsia="Times New Roman" w:hAnsi="Times New Roman" w:cs="Arial"/>
          <w:lang w:val="fr-FR" w:eastAsia="it-IT"/>
        </w:rPr>
        <w:t>ment d</w:t>
      </w:r>
      <w:r w:rsidR="001975A5" w:rsidRPr="001975A5">
        <w:rPr>
          <w:rFonts w:ascii="Times New Roman" w:eastAsia="Times New Roman" w:hAnsi="Times New Roman" w:cs="Arial"/>
          <w:lang w:val="fr-FR" w:eastAsia="it-IT"/>
        </w:rPr>
        <w:t>’</w:t>
      </w:r>
      <w:r w:rsidR="00B06748" w:rsidRPr="001975A5">
        <w:rPr>
          <w:rFonts w:ascii="Times New Roman" w:eastAsia="Times New Roman" w:hAnsi="Times New Roman" w:cs="Arial"/>
          <w:lang w:val="fr-FR" w:eastAsia="it-IT"/>
        </w:rPr>
        <w:t>une nouvelle expertise pa</w:t>
      </w:r>
      <w:r w:rsidR="00F1058E" w:rsidRPr="001975A5">
        <w:rPr>
          <w:rFonts w:ascii="Times New Roman" w:eastAsia="Times New Roman" w:hAnsi="Times New Roman" w:cs="Arial"/>
          <w:lang w:val="fr-FR" w:eastAsia="it-IT"/>
        </w:rPr>
        <w:t>r un médecin impartial</w:t>
      </w:r>
      <w:r w:rsidR="00766381" w:rsidRPr="001975A5">
        <w:rPr>
          <w:rFonts w:ascii="Times New Roman" w:eastAsia="Times New Roman" w:hAnsi="Times New Roman" w:cs="Arial"/>
          <w:lang w:val="fr-FR" w:eastAsia="it-IT"/>
        </w:rPr>
        <w:t>, avoir</w:t>
      </w:r>
      <w:r w:rsidR="00F1058E" w:rsidRPr="001975A5">
        <w:rPr>
          <w:rFonts w:ascii="Times New Roman" w:eastAsia="Times New Roman" w:hAnsi="Times New Roman" w:cs="Arial"/>
          <w:lang w:val="fr-FR" w:eastAsia="it-IT"/>
        </w:rPr>
        <w:t xml:space="preserve"> </w:t>
      </w:r>
      <w:r w:rsidR="00214E52" w:rsidRPr="001975A5">
        <w:rPr>
          <w:rFonts w:ascii="Times New Roman" w:eastAsia="Times New Roman" w:hAnsi="Times New Roman" w:cs="Arial"/>
          <w:lang w:val="fr-FR" w:eastAsia="it-IT"/>
        </w:rPr>
        <w:t xml:space="preserve">aussi </w:t>
      </w:r>
      <w:r w:rsidR="00F1058E" w:rsidRPr="001975A5">
        <w:rPr>
          <w:rFonts w:ascii="Times New Roman" w:eastAsia="Times New Roman" w:hAnsi="Times New Roman" w:cs="Arial"/>
          <w:lang w:val="fr-FR" w:eastAsia="it-IT"/>
        </w:rPr>
        <w:t>demand</w:t>
      </w:r>
      <w:r w:rsidR="00214E52" w:rsidRPr="001975A5">
        <w:rPr>
          <w:rFonts w:ascii="Times New Roman" w:eastAsia="Times New Roman" w:hAnsi="Times New Roman" w:cs="Arial"/>
          <w:lang w:val="fr-FR" w:eastAsia="it-IT"/>
        </w:rPr>
        <w:t>é</w:t>
      </w:r>
      <w:r w:rsidR="00F1058E" w:rsidRPr="001975A5">
        <w:rPr>
          <w:rFonts w:ascii="Times New Roman" w:eastAsia="Times New Roman" w:hAnsi="Times New Roman" w:cs="Arial"/>
          <w:lang w:val="fr-FR" w:eastAsia="it-IT"/>
        </w:rPr>
        <w:t xml:space="preserve"> la prise en charge de son suivi psychologique et de celui de son fils par les services sociaux</w:t>
      </w:r>
      <w:r w:rsidR="00766381" w:rsidRPr="001975A5">
        <w:rPr>
          <w:rFonts w:ascii="Times New Roman" w:eastAsia="Times New Roman" w:hAnsi="Times New Roman" w:cs="Arial"/>
          <w:lang w:val="fr-FR" w:eastAsia="it-IT"/>
        </w:rPr>
        <w:t xml:space="preserve"> et s</w:t>
      </w:r>
      <w:r w:rsidR="001975A5" w:rsidRPr="001975A5">
        <w:rPr>
          <w:rFonts w:ascii="Times New Roman" w:eastAsia="Times New Roman" w:hAnsi="Times New Roman" w:cs="Arial"/>
          <w:lang w:val="fr-FR" w:eastAsia="it-IT"/>
        </w:rPr>
        <w:t>’</w:t>
      </w:r>
      <w:r w:rsidR="00766381" w:rsidRPr="001975A5">
        <w:rPr>
          <w:rFonts w:ascii="Times New Roman" w:eastAsia="Times New Roman" w:hAnsi="Times New Roman" w:cs="Arial"/>
          <w:lang w:val="fr-FR" w:eastAsia="it-IT"/>
        </w:rPr>
        <w:t xml:space="preserve">être en outre </w:t>
      </w:r>
      <w:r w:rsidR="00F1058E" w:rsidRPr="001975A5">
        <w:rPr>
          <w:rFonts w:ascii="Times New Roman" w:eastAsia="Times New Roman" w:hAnsi="Times New Roman" w:cs="Arial"/>
          <w:lang w:val="fr-FR" w:eastAsia="it-IT"/>
        </w:rPr>
        <w:t>soumi</w:t>
      </w:r>
      <w:r w:rsidR="00214E52" w:rsidRPr="001975A5">
        <w:rPr>
          <w:rFonts w:ascii="Times New Roman" w:eastAsia="Times New Roman" w:hAnsi="Times New Roman" w:cs="Arial"/>
          <w:lang w:val="fr-FR" w:eastAsia="it-IT"/>
        </w:rPr>
        <w:t>s</w:t>
      </w:r>
      <w:r w:rsidR="00F1058E" w:rsidRPr="001975A5">
        <w:rPr>
          <w:rFonts w:ascii="Times New Roman" w:eastAsia="Times New Roman" w:hAnsi="Times New Roman" w:cs="Arial"/>
          <w:lang w:val="fr-FR" w:eastAsia="it-IT"/>
        </w:rPr>
        <w:t xml:space="preserve"> à une expertise psychiatrique</w:t>
      </w:r>
      <w:r w:rsidR="00766381" w:rsidRPr="001975A5">
        <w:rPr>
          <w:rFonts w:ascii="Times New Roman" w:eastAsia="Times New Roman" w:hAnsi="Times New Roman" w:cs="Arial"/>
          <w:lang w:val="fr-FR" w:eastAsia="it-IT"/>
        </w:rPr>
        <w:t>. Selon le requérant, cette expertise,</w:t>
      </w:r>
      <w:r w:rsidR="00F1058E" w:rsidRPr="001975A5">
        <w:rPr>
          <w:rFonts w:ascii="Times New Roman" w:eastAsia="Times New Roman" w:hAnsi="Times New Roman" w:cs="Arial"/>
          <w:lang w:val="fr-FR" w:eastAsia="it-IT"/>
        </w:rPr>
        <w:t xml:space="preserve"> transmise à la cour d</w:t>
      </w:r>
      <w:r w:rsidR="001975A5" w:rsidRPr="001975A5">
        <w:rPr>
          <w:rFonts w:ascii="Times New Roman" w:eastAsia="Times New Roman" w:hAnsi="Times New Roman" w:cs="Arial"/>
          <w:lang w:val="fr-FR" w:eastAsia="it-IT"/>
        </w:rPr>
        <w:t>’</w:t>
      </w:r>
      <w:r w:rsidR="00F1058E" w:rsidRPr="001975A5">
        <w:rPr>
          <w:rFonts w:ascii="Times New Roman" w:eastAsia="Times New Roman" w:hAnsi="Times New Roman" w:cs="Arial"/>
          <w:lang w:val="fr-FR" w:eastAsia="it-IT"/>
        </w:rPr>
        <w:t>appel</w:t>
      </w:r>
      <w:r w:rsidR="00766381" w:rsidRPr="001975A5">
        <w:rPr>
          <w:rFonts w:ascii="Times New Roman" w:eastAsia="Times New Roman" w:hAnsi="Times New Roman" w:cs="Arial"/>
          <w:lang w:val="fr-FR" w:eastAsia="it-IT"/>
        </w:rPr>
        <w:t>,</w:t>
      </w:r>
      <w:r w:rsidR="000A59F4" w:rsidRPr="001975A5">
        <w:rPr>
          <w:rFonts w:ascii="Times New Roman" w:eastAsia="Times New Roman" w:hAnsi="Times New Roman" w:cs="Arial"/>
          <w:lang w:val="fr-FR" w:eastAsia="it-IT"/>
        </w:rPr>
        <w:t xml:space="preserve"> </w:t>
      </w:r>
      <w:r w:rsidR="00766381" w:rsidRPr="001975A5">
        <w:rPr>
          <w:rFonts w:ascii="Times New Roman" w:eastAsia="Times New Roman" w:hAnsi="Times New Roman" w:cs="Arial"/>
          <w:lang w:val="fr-FR" w:eastAsia="it-IT"/>
        </w:rPr>
        <w:t>concluait</w:t>
      </w:r>
      <w:r w:rsidR="000A59F4" w:rsidRPr="001975A5">
        <w:rPr>
          <w:rFonts w:ascii="Times New Roman" w:eastAsia="Times New Roman" w:hAnsi="Times New Roman" w:cs="Arial"/>
          <w:lang w:val="fr-FR" w:eastAsia="it-IT"/>
        </w:rPr>
        <w:t xml:space="preserve"> qu</w:t>
      </w:r>
      <w:r w:rsidR="001975A5" w:rsidRPr="001975A5">
        <w:rPr>
          <w:rFonts w:ascii="Times New Roman" w:eastAsia="Times New Roman" w:hAnsi="Times New Roman" w:cs="Arial"/>
          <w:lang w:val="fr-FR" w:eastAsia="it-IT"/>
        </w:rPr>
        <w:t>’</w:t>
      </w:r>
      <w:r w:rsidR="000A59F4" w:rsidRPr="001975A5">
        <w:rPr>
          <w:rFonts w:ascii="Times New Roman" w:eastAsia="Times New Roman" w:hAnsi="Times New Roman" w:cs="Arial"/>
          <w:lang w:val="fr-FR" w:eastAsia="it-IT"/>
        </w:rPr>
        <w:t>il</w:t>
      </w:r>
      <w:r w:rsidR="00F1058E" w:rsidRPr="001975A5">
        <w:rPr>
          <w:rFonts w:ascii="Times New Roman" w:eastAsia="Times New Roman" w:hAnsi="Times New Roman" w:cs="Arial"/>
          <w:lang w:val="fr-FR" w:eastAsia="it-IT"/>
        </w:rPr>
        <w:t xml:space="preserve"> ne </w:t>
      </w:r>
      <w:r w:rsidR="000A59F4" w:rsidRPr="001975A5">
        <w:rPr>
          <w:rFonts w:ascii="Times New Roman" w:eastAsia="Times New Roman" w:hAnsi="Times New Roman" w:cs="Arial"/>
          <w:lang w:val="fr-FR" w:eastAsia="it-IT"/>
        </w:rPr>
        <w:t>souffrait d</w:t>
      </w:r>
      <w:r w:rsidR="001975A5" w:rsidRPr="001975A5">
        <w:rPr>
          <w:rFonts w:ascii="Times New Roman" w:eastAsia="Times New Roman" w:hAnsi="Times New Roman" w:cs="Arial"/>
          <w:lang w:val="fr-FR" w:eastAsia="it-IT"/>
        </w:rPr>
        <w:t>’</w:t>
      </w:r>
      <w:r w:rsidR="000A59F4" w:rsidRPr="001975A5">
        <w:rPr>
          <w:rFonts w:ascii="Times New Roman" w:eastAsia="Times New Roman" w:hAnsi="Times New Roman" w:cs="Arial"/>
          <w:lang w:val="fr-FR" w:eastAsia="it-IT"/>
        </w:rPr>
        <w:t>a</w:t>
      </w:r>
      <w:r w:rsidR="00F1058E" w:rsidRPr="001975A5">
        <w:rPr>
          <w:rFonts w:ascii="Times New Roman" w:eastAsia="Times New Roman" w:hAnsi="Times New Roman" w:cs="Arial"/>
          <w:lang w:val="fr-FR" w:eastAsia="it-IT"/>
        </w:rPr>
        <w:t xml:space="preserve">ucune pathologie ni </w:t>
      </w:r>
      <w:r w:rsidR="000A59F4" w:rsidRPr="001975A5">
        <w:rPr>
          <w:rFonts w:ascii="Times New Roman" w:eastAsia="Times New Roman" w:hAnsi="Times New Roman" w:cs="Arial"/>
          <w:lang w:val="fr-FR" w:eastAsia="it-IT"/>
        </w:rPr>
        <w:t>d</w:t>
      </w:r>
      <w:r w:rsidR="001975A5" w:rsidRPr="001975A5">
        <w:rPr>
          <w:rFonts w:ascii="Times New Roman" w:eastAsia="Times New Roman" w:hAnsi="Times New Roman" w:cs="Arial"/>
          <w:lang w:val="fr-FR" w:eastAsia="it-IT"/>
        </w:rPr>
        <w:t>’</w:t>
      </w:r>
      <w:r w:rsidR="000A59F4" w:rsidRPr="001975A5">
        <w:rPr>
          <w:rFonts w:ascii="Times New Roman" w:eastAsia="Times New Roman" w:hAnsi="Times New Roman" w:cs="Arial"/>
          <w:lang w:val="fr-FR" w:eastAsia="it-IT"/>
        </w:rPr>
        <w:t xml:space="preserve">aucun </w:t>
      </w:r>
      <w:r w:rsidR="00F1058E" w:rsidRPr="001975A5">
        <w:rPr>
          <w:rFonts w:ascii="Times New Roman" w:eastAsia="Times New Roman" w:hAnsi="Times New Roman" w:cs="Arial"/>
          <w:lang w:val="fr-FR" w:eastAsia="it-IT"/>
        </w:rPr>
        <w:t>trouble de la personnalité.</w:t>
      </w:r>
    </w:p>
    <w:p w:rsidR="00F1058E" w:rsidRPr="001975A5" w:rsidRDefault="00801DC4" w:rsidP="001975A5">
      <w:pPr>
        <w:pStyle w:val="ECHRPara"/>
        <w:rPr>
          <w:rFonts w:ascii="Times New Roman" w:eastAsia="Times New Roman" w:hAnsi="Times New Roman" w:cs="Arial"/>
          <w:lang w:val="fr-FR" w:eastAsia="it-IT"/>
        </w:rPr>
      </w:pPr>
      <w:r w:rsidRPr="001975A5">
        <w:rPr>
          <w:rFonts w:ascii="Times New Roman" w:eastAsia="Times New Roman" w:hAnsi="Times New Roman" w:cs="Arial"/>
          <w:lang w:val="fr-FR" w:eastAsia="it-IT"/>
        </w:rPr>
        <w:fldChar w:fldCharType="begin"/>
      </w:r>
      <w:r w:rsidRPr="001975A5">
        <w:rPr>
          <w:rFonts w:ascii="Times New Roman" w:eastAsia="Times New Roman" w:hAnsi="Times New Roman" w:cs="Arial"/>
          <w:lang w:val="fr-FR" w:eastAsia="it-IT"/>
        </w:rPr>
        <w:instrText xml:space="preserve"> SEQ level0 \*arabic </w:instrText>
      </w:r>
      <w:r w:rsidRPr="001975A5">
        <w:rPr>
          <w:rFonts w:ascii="Times New Roman" w:eastAsia="Times New Roman" w:hAnsi="Times New Roman" w:cs="Arial"/>
          <w:lang w:val="fr-FR" w:eastAsia="it-IT"/>
        </w:rPr>
        <w:fldChar w:fldCharType="separate"/>
      </w:r>
      <w:r w:rsidR="00FA403F" w:rsidRPr="001975A5">
        <w:rPr>
          <w:rFonts w:ascii="Times New Roman" w:eastAsia="Times New Roman" w:hAnsi="Times New Roman" w:cs="Arial"/>
          <w:noProof/>
          <w:lang w:val="fr-FR" w:eastAsia="it-IT"/>
        </w:rPr>
        <w:t>60</w:t>
      </w:r>
      <w:r w:rsidRPr="001975A5">
        <w:rPr>
          <w:rFonts w:ascii="Times New Roman" w:eastAsia="Times New Roman" w:hAnsi="Times New Roman" w:cs="Arial"/>
          <w:lang w:val="fr-FR" w:eastAsia="it-IT"/>
        </w:rPr>
        <w:fldChar w:fldCharType="end"/>
      </w:r>
      <w:r w:rsidRPr="001975A5">
        <w:rPr>
          <w:rFonts w:ascii="Times New Roman" w:eastAsia="Times New Roman" w:hAnsi="Times New Roman" w:cs="Arial"/>
          <w:lang w:val="fr-FR" w:eastAsia="it-IT"/>
        </w:rPr>
        <w:t>.  </w:t>
      </w:r>
      <w:r w:rsidR="000A59F4" w:rsidRPr="001975A5">
        <w:rPr>
          <w:rFonts w:ascii="Times New Roman" w:eastAsia="Times New Roman" w:hAnsi="Times New Roman" w:cs="Arial"/>
          <w:lang w:val="fr-FR" w:eastAsia="it-IT"/>
        </w:rPr>
        <w:t xml:space="preserve">Le requérant </w:t>
      </w:r>
      <w:r w:rsidR="002E13D0" w:rsidRPr="001975A5">
        <w:rPr>
          <w:rFonts w:ascii="Times New Roman" w:eastAsia="Times New Roman" w:hAnsi="Times New Roman" w:cs="Arial"/>
          <w:lang w:val="fr-FR" w:eastAsia="it-IT"/>
        </w:rPr>
        <w:t>fait valoir</w:t>
      </w:r>
      <w:r w:rsidR="000A59F4" w:rsidRPr="001975A5">
        <w:rPr>
          <w:rFonts w:ascii="Times New Roman" w:eastAsia="Times New Roman" w:hAnsi="Times New Roman" w:cs="Arial"/>
          <w:lang w:val="fr-FR" w:eastAsia="it-IT"/>
        </w:rPr>
        <w:t xml:space="preserve"> </w:t>
      </w:r>
      <w:r w:rsidR="00766381" w:rsidRPr="001975A5">
        <w:rPr>
          <w:rFonts w:ascii="Times New Roman" w:eastAsia="Times New Roman" w:hAnsi="Times New Roman" w:cs="Arial"/>
          <w:lang w:val="fr-FR" w:eastAsia="it-IT"/>
        </w:rPr>
        <w:t xml:space="preserve">ensuite </w:t>
      </w:r>
      <w:r w:rsidR="000A59F4" w:rsidRPr="001975A5">
        <w:rPr>
          <w:rFonts w:ascii="Times New Roman" w:eastAsia="Times New Roman" w:hAnsi="Times New Roman" w:cs="Arial"/>
          <w:lang w:val="fr-FR" w:eastAsia="it-IT"/>
        </w:rPr>
        <w:t>que l</w:t>
      </w:r>
      <w:r w:rsidR="00F1058E" w:rsidRPr="001975A5">
        <w:rPr>
          <w:rFonts w:ascii="Times New Roman" w:eastAsia="Times New Roman" w:hAnsi="Times New Roman" w:cs="Arial"/>
          <w:lang w:val="fr-FR" w:eastAsia="it-IT"/>
        </w:rPr>
        <w:t>a cour d</w:t>
      </w:r>
      <w:r w:rsidR="001975A5" w:rsidRPr="001975A5">
        <w:rPr>
          <w:rFonts w:ascii="Times New Roman" w:eastAsia="Times New Roman" w:hAnsi="Times New Roman" w:cs="Arial"/>
          <w:lang w:val="fr-FR" w:eastAsia="it-IT"/>
        </w:rPr>
        <w:t>’</w:t>
      </w:r>
      <w:r w:rsidR="00F1058E" w:rsidRPr="001975A5">
        <w:rPr>
          <w:rFonts w:ascii="Times New Roman" w:eastAsia="Times New Roman" w:hAnsi="Times New Roman" w:cs="Arial"/>
          <w:lang w:val="fr-FR" w:eastAsia="it-IT"/>
        </w:rPr>
        <w:t xml:space="preserve">appel de </w:t>
      </w:r>
      <w:r w:rsidR="00107B73" w:rsidRPr="001975A5">
        <w:rPr>
          <w:rFonts w:ascii="Times New Roman" w:eastAsia="Times New Roman" w:hAnsi="Times New Roman" w:cs="Arial"/>
          <w:lang w:val="fr-FR" w:eastAsia="it-IT"/>
        </w:rPr>
        <w:t>Bologn</w:t>
      </w:r>
      <w:r w:rsidR="005C2372" w:rsidRPr="001975A5">
        <w:rPr>
          <w:rFonts w:ascii="Times New Roman" w:eastAsia="Times New Roman" w:hAnsi="Times New Roman" w:cs="Arial"/>
          <w:lang w:val="fr-FR" w:eastAsia="it-IT"/>
        </w:rPr>
        <w:t>e</w:t>
      </w:r>
      <w:r w:rsidR="00F1058E" w:rsidRPr="001975A5">
        <w:rPr>
          <w:rFonts w:ascii="Times New Roman" w:eastAsia="Times New Roman" w:hAnsi="Times New Roman" w:cs="Arial"/>
          <w:lang w:val="fr-FR" w:eastAsia="it-IT"/>
        </w:rPr>
        <w:t xml:space="preserve"> </w:t>
      </w:r>
      <w:r w:rsidR="000A59F4" w:rsidRPr="001975A5">
        <w:rPr>
          <w:rFonts w:ascii="Times New Roman" w:eastAsia="Times New Roman" w:hAnsi="Times New Roman" w:cs="Arial"/>
          <w:lang w:val="fr-FR" w:eastAsia="it-IT"/>
        </w:rPr>
        <w:t xml:space="preserve">a </w:t>
      </w:r>
      <w:r w:rsidR="00F1058E" w:rsidRPr="001975A5">
        <w:rPr>
          <w:rFonts w:ascii="Times New Roman" w:eastAsia="Times New Roman" w:hAnsi="Times New Roman" w:cs="Arial"/>
          <w:lang w:val="fr-FR" w:eastAsia="it-IT"/>
        </w:rPr>
        <w:t>rejet</w:t>
      </w:r>
      <w:r w:rsidR="000A59F4" w:rsidRPr="001975A5">
        <w:rPr>
          <w:rFonts w:ascii="Times New Roman" w:eastAsia="Times New Roman" w:hAnsi="Times New Roman" w:cs="Arial"/>
          <w:lang w:val="fr-FR" w:eastAsia="it-IT"/>
        </w:rPr>
        <w:t>é</w:t>
      </w:r>
      <w:r w:rsidR="00F1058E" w:rsidRPr="001975A5">
        <w:rPr>
          <w:rFonts w:ascii="Times New Roman" w:eastAsia="Times New Roman" w:hAnsi="Times New Roman" w:cs="Arial"/>
          <w:lang w:val="fr-FR" w:eastAsia="it-IT"/>
        </w:rPr>
        <w:t xml:space="preserve"> </w:t>
      </w:r>
      <w:r w:rsidR="000A59F4" w:rsidRPr="001975A5">
        <w:rPr>
          <w:rFonts w:ascii="Times New Roman" w:eastAsia="Times New Roman" w:hAnsi="Times New Roman" w:cs="Arial"/>
          <w:lang w:val="fr-FR" w:eastAsia="it-IT"/>
        </w:rPr>
        <w:t xml:space="preserve">son </w:t>
      </w:r>
      <w:r w:rsidR="00F1058E" w:rsidRPr="001975A5">
        <w:rPr>
          <w:rFonts w:ascii="Times New Roman" w:eastAsia="Times New Roman" w:hAnsi="Times New Roman" w:cs="Arial"/>
          <w:lang w:val="fr-FR" w:eastAsia="it-IT"/>
        </w:rPr>
        <w:t xml:space="preserve">appel. </w:t>
      </w:r>
      <w:r w:rsidR="000A59F4" w:rsidRPr="001975A5">
        <w:rPr>
          <w:rFonts w:ascii="Times New Roman" w:eastAsia="Times New Roman" w:hAnsi="Times New Roman" w:cs="Arial"/>
          <w:lang w:val="fr-FR" w:eastAsia="it-IT"/>
        </w:rPr>
        <w:t>D</w:t>
      </w:r>
      <w:r w:rsidR="001975A5" w:rsidRPr="001975A5">
        <w:rPr>
          <w:rFonts w:ascii="Times New Roman" w:eastAsia="Times New Roman" w:hAnsi="Times New Roman" w:cs="Arial"/>
          <w:lang w:val="fr-FR" w:eastAsia="it-IT"/>
        </w:rPr>
        <w:t>’</w:t>
      </w:r>
      <w:r w:rsidR="000A59F4" w:rsidRPr="001975A5">
        <w:rPr>
          <w:rFonts w:ascii="Times New Roman" w:eastAsia="Times New Roman" w:hAnsi="Times New Roman" w:cs="Arial"/>
          <w:lang w:val="fr-FR" w:eastAsia="it-IT"/>
        </w:rPr>
        <w:t>après l</w:t>
      </w:r>
      <w:r w:rsidR="00151461" w:rsidRPr="001975A5">
        <w:rPr>
          <w:rFonts w:ascii="Times New Roman" w:eastAsia="Times New Roman" w:hAnsi="Times New Roman" w:cs="Arial"/>
          <w:lang w:val="fr-FR" w:eastAsia="it-IT"/>
        </w:rPr>
        <w:t>ui</w:t>
      </w:r>
      <w:r w:rsidR="000A59F4" w:rsidRPr="001975A5">
        <w:rPr>
          <w:rFonts w:ascii="Times New Roman" w:eastAsia="Times New Roman" w:hAnsi="Times New Roman" w:cs="Arial"/>
          <w:lang w:val="fr-FR" w:eastAsia="it-IT"/>
        </w:rPr>
        <w:t>, e</w:t>
      </w:r>
      <w:r w:rsidR="00F1058E" w:rsidRPr="001975A5">
        <w:rPr>
          <w:rFonts w:ascii="Times New Roman" w:eastAsia="Times New Roman" w:hAnsi="Times New Roman" w:cs="Arial"/>
          <w:lang w:val="fr-FR" w:eastAsia="it-IT"/>
        </w:rPr>
        <w:t xml:space="preserve">lle </w:t>
      </w:r>
      <w:r w:rsidR="000A59F4" w:rsidRPr="001975A5">
        <w:rPr>
          <w:rFonts w:ascii="Times New Roman" w:eastAsia="Times New Roman" w:hAnsi="Times New Roman" w:cs="Arial"/>
          <w:lang w:val="fr-FR" w:eastAsia="it-IT"/>
        </w:rPr>
        <w:t>a estimé que</w:t>
      </w:r>
      <w:r w:rsidR="00F1058E" w:rsidRPr="001975A5">
        <w:rPr>
          <w:rFonts w:ascii="Times New Roman" w:eastAsia="Times New Roman" w:hAnsi="Times New Roman" w:cs="Times New Roman"/>
          <w:color w:val="000000"/>
          <w:szCs w:val="24"/>
          <w:lang w:val="fr-FR" w:eastAsia="en-GB"/>
        </w:rPr>
        <w:t xml:space="preserve"> </w:t>
      </w:r>
      <w:r w:rsidR="000A59F4" w:rsidRPr="001975A5">
        <w:rPr>
          <w:rFonts w:ascii="Times New Roman" w:eastAsia="Times New Roman" w:hAnsi="Times New Roman" w:cs="Times New Roman"/>
          <w:color w:val="000000"/>
          <w:szCs w:val="24"/>
          <w:lang w:val="fr-FR" w:eastAsia="en-GB"/>
        </w:rPr>
        <w:t>s</w:t>
      </w:r>
      <w:r w:rsidR="00F1058E" w:rsidRPr="001975A5">
        <w:rPr>
          <w:rFonts w:ascii="Times New Roman" w:eastAsia="Times New Roman" w:hAnsi="Times New Roman" w:cs="Times New Roman"/>
          <w:color w:val="000000"/>
          <w:szCs w:val="24"/>
          <w:lang w:val="fr-FR" w:eastAsia="en-GB"/>
        </w:rPr>
        <w:t>es arguments concernant la partialité de l</w:t>
      </w:r>
      <w:r w:rsidR="001975A5" w:rsidRPr="001975A5">
        <w:rPr>
          <w:rFonts w:ascii="Times New Roman" w:eastAsia="Times New Roman" w:hAnsi="Times New Roman" w:cs="Times New Roman"/>
          <w:color w:val="000000"/>
          <w:szCs w:val="24"/>
          <w:lang w:val="fr-FR" w:eastAsia="en-GB"/>
        </w:rPr>
        <w:t>’</w:t>
      </w:r>
      <w:r w:rsidR="00F1058E" w:rsidRPr="001975A5">
        <w:rPr>
          <w:rFonts w:ascii="Times New Roman" w:eastAsia="Times New Roman" w:hAnsi="Times New Roman" w:cs="Times New Roman"/>
          <w:color w:val="000000"/>
          <w:szCs w:val="24"/>
          <w:lang w:val="fr-FR" w:eastAsia="en-GB"/>
        </w:rPr>
        <w:t>expertise et des services sociaux de Scandiano étaient liés à son état psychologique</w:t>
      </w:r>
      <w:r w:rsidR="000A59F4" w:rsidRPr="001975A5">
        <w:rPr>
          <w:rFonts w:ascii="Times New Roman" w:eastAsia="Times New Roman" w:hAnsi="Times New Roman" w:cs="Times New Roman"/>
          <w:color w:val="000000"/>
          <w:szCs w:val="24"/>
          <w:lang w:val="fr-FR" w:eastAsia="en-GB"/>
        </w:rPr>
        <w:t> ; a</w:t>
      </w:r>
      <w:r w:rsidR="00F1058E" w:rsidRPr="001975A5">
        <w:rPr>
          <w:rFonts w:ascii="Times New Roman" w:eastAsia="Times New Roman" w:hAnsi="Times New Roman" w:cs="Times New Roman"/>
          <w:color w:val="000000"/>
          <w:szCs w:val="24"/>
          <w:lang w:val="fr-FR" w:eastAsia="en-GB"/>
        </w:rPr>
        <w:t>u sujet des lésions sur le corps de l</w:t>
      </w:r>
      <w:r w:rsidR="001975A5" w:rsidRPr="001975A5">
        <w:rPr>
          <w:rFonts w:ascii="Times New Roman" w:eastAsia="Times New Roman" w:hAnsi="Times New Roman" w:cs="Times New Roman"/>
          <w:color w:val="000000"/>
          <w:szCs w:val="24"/>
          <w:lang w:val="fr-FR" w:eastAsia="en-GB"/>
        </w:rPr>
        <w:t>’</w:t>
      </w:r>
      <w:r w:rsidR="00F1058E" w:rsidRPr="001975A5">
        <w:rPr>
          <w:rFonts w:ascii="Times New Roman" w:eastAsia="Times New Roman" w:hAnsi="Times New Roman" w:cs="Times New Roman"/>
          <w:color w:val="000000"/>
          <w:szCs w:val="24"/>
          <w:lang w:val="fr-FR" w:eastAsia="en-GB"/>
        </w:rPr>
        <w:t xml:space="preserve">enfant, </w:t>
      </w:r>
      <w:r w:rsidR="000A59F4" w:rsidRPr="001975A5">
        <w:rPr>
          <w:rFonts w:ascii="Times New Roman" w:eastAsia="Times New Roman" w:hAnsi="Times New Roman" w:cs="Times New Roman"/>
          <w:color w:val="000000"/>
          <w:szCs w:val="24"/>
          <w:lang w:val="fr-FR" w:eastAsia="en-GB"/>
        </w:rPr>
        <w:t>elle</w:t>
      </w:r>
      <w:r w:rsidR="00F1058E" w:rsidRPr="001975A5">
        <w:rPr>
          <w:rFonts w:ascii="Times New Roman" w:eastAsia="Times New Roman" w:hAnsi="Times New Roman" w:cs="Times New Roman"/>
          <w:color w:val="000000"/>
          <w:szCs w:val="24"/>
          <w:lang w:val="fr-FR" w:eastAsia="en-GB"/>
        </w:rPr>
        <w:t xml:space="preserve"> </w:t>
      </w:r>
      <w:r w:rsidR="000A59F4" w:rsidRPr="001975A5">
        <w:rPr>
          <w:rFonts w:ascii="Times New Roman" w:eastAsia="Times New Roman" w:hAnsi="Times New Roman" w:cs="Times New Roman"/>
          <w:color w:val="000000"/>
          <w:szCs w:val="24"/>
          <w:lang w:val="fr-FR" w:eastAsia="en-GB"/>
        </w:rPr>
        <w:t>a considéré</w:t>
      </w:r>
      <w:r w:rsidR="00F1058E" w:rsidRPr="001975A5">
        <w:rPr>
          <w:rFonts w:ascii="Times New Roman" w:eastAsia="Times New Roman" w:hAnsi="Times New Roman" w:cs="Times New Roman"/>
          <w:color w:val="000000"/>
          <w:szCs w:val="24"/>
          <w:lang w:val="fr-FR" w:eastAsia="en-GB"/>
        </w:rPr>
        <w:t xml:space="preserve"> que</w:t>
      </w:r>
      <w:r w:rsidR="000A59F4" w:rsidRPr="001975A5">
        <w:rPr>
          <w:rFonts w:ascii="Times New Roman" w:eastAsia="Times New Roman" w:hAnsi="Times New Roman" w:cs="Times New Roman"/>
          <w:color w:val="000000"/>
          <w:szCs w:val="24"/>
          <w:lang w:val="fr-FR" w:eastAsia="en-GB"/>
        </w:rPr>
        <w:t>,</w:t>
      </w:r>
      <w:r w:rsidR="00F1058E" w:rsidRPr="001975A5">
        <w:rPr>
          <w:rFonts w:ascii="Times New Roman" w:eastAsia="Times New Roman" w:hAnsi="Times New Roman" w:cs="Times New Roman"/>
          <w:color w:val="000000"/>
          <w:szCs w:val="24"/>
          <w:lang w:val="fr-FR" w:eastAsia="en-GB"/>
        </w:rPr>
        <w:t xml:space="preserve"> si la mère frapp</w:t>
      </w:r>
      <w:r w:rsidR="000A59F4" w:rsidRPr="001975A5">
        <w:rPr>
          <w:rFonts w:ascii="Times New Roman" w:eastAsia="Times New Roman" w:hAnsi="Times New Roman" w:cs="Times New Roman"/>
          <w:color w:val="000000"/>
          <w:szCs w:val="24"/>
          <w:lang w:val="fr-FR" w:eastAsia="en-GB"/>
        </w:rPr>
        <w:t xml:space="preserve">ait </w:t>
      </w:r>
      <w:r w:rsidR="00766381" w:rsidRPr="001975A5">
        <w:rPr>
          <w:rFonts w:ascii="Times New Roman" w:eastAsia="Times New Roman" w:hAnsi="Times New Roman" w:cs="Times New Roman"/>
          <w:color w:val="000000"/>
          <w:szCs w:val="24"/>
          <w:lang w:val="fr-FR" w:eastAsia="en-GB"/>
        </w:rPr>
        <w:t xml:space="preserve">réellement </w:t>
      </w:r>
      <w:r w:rsidR="000A59F4" w:rsidRPr="001975A5">
        <w:rPr>
          <w:rFonts w:ascii="Times New Roman" w:eastAsia="Times New Roman" w:hAnsi="Times New Roman" w:cs="Times New Roman"/>
          <w:color w:val="000000"/>
          <w:szCs w:val="24"/>
          <w:lang w:val="fr-FR" w:eastAsia="en-GB"/>
        </w:rPr>
        <w:t>son fils</w:t>
      </w:r>
      <w:r w:rsidR="00F1058E" w:rsidRPr="001975A5">
        <w:rPr>
          <w:rFonts w:ascii="Times New Roman" w:eastAsia="Times New Roman" w:hAnsi="Times New Roman" w:cs="Times New Roman"/>
          <w:color w:val="000000"/>
          <w:szCs w:val="24"/>
          <w:lang w:val="fr-FR" w:eastAsia="en-GB"/>
        </w:rPr>
        <w:t xml:space="preserve">, </w:t>
      </w:r>
      <w:r w:rsidR="000A59F4" w:rsidRPr="001975A5">
        <w:rPr>
          <w:rFonts w:ascii="Times New Roman" w:eastAsia="Times New Roman" w:hAnsi="Times New Roman" w:cs="Times New Roman"/>
          <w:color w:val="000000"/>
          <w:szCs w:val="24"/>
          <w:lang w:val="fr-FR" w:eastAsia="en-GB"/>
        </w:rPr>
        <w:t xml:space="preserve">il y </w:t>
      </w:r>
      <w:r w:rsidR="00F1058E" w:rsidRPr="001975A5">
        <w:rPr>
          <w:rFonts w:ascii="Times New Roman" w:eastAsia="Times New Roman" w:hAnsi="Times New Roman" w:cs="Times New Roman"/>
          <w:color w:val="000000"/>
          <w:szCs w:val="24"/>
          <w:lang w:val="fr-FR" w:eastAsia="en-GB"/>
        </w:rPr>
        <w:t>aurait eu de</w:t>
      </w:r>
      <w:r w:rsidR="000A59F4" w:rsidRPr="001975A5">
        <w:rPr>
          <w:rFonts w:ascii="Times New Roman" w:eastAsia="Times New Roman" w:hAnsi="Times New Roman" w:cs="Times New Roman"/>
          <w:color w:val="000000"/>
          <w:szCs w:val="24"/>
          <w:lang w:val="fr-FR" w:eastAsia="en-GB"/>
        </w:rPr>
        <w:t>s</w:t>
      </w:r>
      <w:r w:rsidR="00F1058E" w:rsidRPr="001975A5">
        <w:rPr>
          <w:rFonts w:ascii="Times New Roman" w:eastAsia="Times New Roman" w:hAnsi="Times New Roman" w:cs="Times New Roman"/>
          <w:color w:val="000000"/>
          <w:szCs w:val="24"/>
          <w:lang w:val="fr-FR" w:eastAsia="en-GB"/>
        </w:rPr>
        <w:t xml:space="preserve"> signes plus évidents</w:t>
      </w:r>
      <w:r w:rsidR="000A59F4" w:rsidRPr="001975A5">
        <w:rPr>
          <w:rFonts w:ascii="Times New Roman" w:eastAsia="Times New Roman" w:hAnsi="Times New Roman" w:cs="Times New Roman"/>
          <w:color w:val="000000"/>
          <w:szCs w:val="24"/>
          <w:lang w:val="fr-FR" w:eastAsia="en-GB"/>
        </w:rPr>
        <w:t xml:space="preserve"> ; elle a </w:t>
      </w:r>
      <w:r w:rsidR="00766381" w:rsidRPr="001975A5">
        <w:rPr>
          <w:rFonts w:ascii="Times New Roman" w:eastAsia="Times New Roman" w:hAnsi="Times New Roman" w:cs="Times New Roman"/>
          <w:color w:val="000000"/>
          <w:szCs w:val="24"/>
          <w:lang w:val="fr-FR" w:eastAsia="en-GB"/>
        </w:rPr>
        <w:t>relevé</w:t>
      </w:r>
      <w:r w:rsidR="000A59F4" w:rsidRPr="001975A5">
        <w:rPr>
          <w:rFonts w:ascii="Times New Roman" w:eastAsia="Times New Roman" w:hAnsi="Times New Roman" w:cs="Times New Roman"/>
          <w:color w:val="000000"/>
          <w:szCs w:val="24"/>
          <w:lang w:val="fr-FR" w:eastAsia="en-GB"/>
        </w:rPr>
        <w:t xml:space="preserve"> que, selon</w:t>
      </w:r>
      <w:r w:rsidR="00F1058E" w:rsidRPr="001975A5">
        <w:rPr>
          <w:rFonts w:ascii="Times New Roman" w:eastAsia="Times New Roman" w:hAnsi="Times New Roman" w:cs="Times New Roman"/>
          <w:color w:val="000000"/>
          <w:szCs w:val="24"/>
          <w:lang w:val="fr-FR" w:eastAsia="en-GB"/>
        </w:rPr>
        <w:t xml:space="preserve"> les services sociaux qui suivaient la situation de la famille</w:t>
      </w:r>
      <w:r w:rsidR="000A59F4" w:rsidRPr="001975A5">
        <w:rPr>
          <w:rFonts w:ascii="Times New Roman" w:eastAsia="Times New Roman" w:hAnsi="Times New Roman" w:cs="Times New Roman"/>
          <w:color w:val="000000"/>
          <w:szCs w:val="24"/>
          <w:lang w:val="fr-FR" w:eastAsia="en-GB"/>
        </w:rPr>
        <w:t>,</w:t>
      </w:r>
      <w:r w:rsidR="00F1058E" w:rsidRPr="001975A5">
        <w:rPr>
          <w:rFonts w:ascii="Times New Roman" w:eastAsia="Times New Roman" w:hAnsi="Times New Roman" w:cs="Times New Roman"/>
          <w:color w:val="000000"/>
          <w:szCs w:val="24"/>
          <w:lang w:val="fr-FR" w:eastAsia="en-GB"/>
        </w:rPr>
        <w:t xml:space="preserve"> </w:t>
      </w:r>
      <w:r w:rsidR="000A59F4" w:rsidRPr="001975A5">
        <w:rPr>
          <w:rFonts w:ascii="Times New Roman" w:eastAsia="Times New Roman" w:hAnsi="Times New Roman" w:cs="Times New Roman"/>
          <w:color w:val="000000"/>
          <w:szCs w:val="24"/>
          <w:lang w:val="fr-FR" w:eastAsia="en-GB"/>
        </w:rPr>
        <w:t>il</w:t>
      </w:r>
      <w:r w:rsidR="00F1058E" w:rsidRPr="001975A5">
        <w:rPr>
          <w:rFonts w:ascii="Times New Roman" w:eastAsia="Times New Roman" w:hAnsi="Times New Roman" w:cs="Times New Roman"/>
          <w:color w:val="000000"/>
          <w:szCs w:val="24"/>
          <w:lang w:val="fr-FR" w:eastAsia="en-GB"/>
        </w:rPr>
        <w:t xml:space="preserve"> était obsédé par l</w:t>
      </w:r>
      <w:r w:rsidR="001975A5" w:rsidRPr="001975A5">
        <w:rPr>
          <w:rFonts w:ascii="Times New Roman" w:eastAsia="Times New Roman" w:hAnsi="Times New Roman" w:cs="Times New Roman"/>
          <w:color w:val="000000"/>
          <w:szCs w:val="24"/>
          <w:lang w:val="fr-FR" w:eastAsia="en-GB"/>
        </w:rPr>
        <w:t>’</w:t>
      </w:r>
      <w:r w:rsidR="00F1058E" w:rsidRPr="001975A5">
        <w:rPr>
          <w:rFonts w:ascii="Times New Roman" w:eastAsia="Times New Roman" w:hAnsi="Times New Roman" w:cs="Times New Roman"/>
          <w:color w:val="000000"/>
          <w:szCs w:val="24"/>
          <w:lang w:val="fr-FR" w:eastAsia="en-GB"/>
        </w:rPr>
        <w:t xml:space="preserve">idée que E.G. maltraitait son </w:t>
      </w:r>
      <w:r w:rsidR="009A1FD8" w:rsidRPr="001975A5">
        <w:rPr>
          <w:rFonts w:ascii="Times New Roman" w:eastAsia="Times New Roman" w:hAnsi="Times New Roman" w:cs="Times New Roman"/>
          <w:color w:val="000000"/>
          <w:szCs w:val="24"/>
          <w:lang w:val="fr-FR" w:eastAsia="en-GB"/>
        </w:rPr>
        <w:t>enfant </w:t>
      </w:r>
      <w:r w:rsidR="000A59F4" w:rsidRPr="001975A5">
        <w:rPr>
          <w:rFonts w:ascii="Times New Roman" w:eastAsia="Times New Roman" w:hAnsi="Times New Roman" w:cs="Times New Roman"/>
          <w:color w:val="000000"/>
          <w:szCs w:val="24"/>
          <w:lang w:val="fr-FR" w:eastAsia="en-GB"/>
        </w:rPr>
        <w:t>;</w:t>
      </w:r>
      <w:r w:rsidR="00F1058E" w:rsidRPr="001975A5">
        <w:rPr>
          <w:rFonts w:ascii="Times New Roman" w:eastAsia="Times New Roman" w:hAnsi="Times New Roman" w:cs="Times New Roman"/>
          <w:color w:val="000000"/>
          <w:szCs w:val="24"/>
          <w:lang w:val="fr-FR" w:eastAsia="en-GB"/>
        </w:rPr>
        <w:t xml:space="preserve"> </w:t>
      </w:r>
      <w:r w:rsidR="000A59F4" w:rsidRPr="001975A5">
        <w:rPr>
          <w:rFonts w:ascii="Times New Roman" w:eastAsia="Times New Roman" w:hAnsi="Times New Roman" w:cs="Times New Roman"/>
          <w:color w:val="000000"/>
          <w:szCs w:val="24"/>
          <w:lang w:val="fr-FR" w:eastAsia="en-GB"/>
        </w:rPr>
        <w:t>elle a</w:t>
      </w:r>
      <w:r w:rsidR="00F1058E" w:rsidRPr="001975A5">
        <w:rPr>
          <w:rFonts w:ascii="Times New Roman" w:eastAsia="Times New Roman" w:hAnsi="Times New Roman" w:cs="Times New Roman"/>
          <w:color w:val="000000"/>
          <w:szCs w:val="24"/>
          <w:lang w:val="fr-FR" w:eastAsia="en-GB"/>
        </w:rPr>
        <w:t xml:space="preserve"> estimé que les expertises produites par le requérant </w:t>
      </w:r>
      <w:r w:rsidR="009A1FD8" w:rsidRPr="001975A5">
        <w:rPr>
          <w:rFonts w:ascii="Times New Roman" w:eastAsia="Times New Roman" w:hAnsi="Times New Roman" w:cs="Times New Roman"/>
          <w:color w:val="000000"/>
          <w:szCs w:val="24"/>
          <w:lang w:val="fr-FR" w:eastAsia="en-GB"/>
        </w:rPr>
        <w:t xml:space="preserve">relativement à </w:t>
      </w:r>
      <w:r w:rsidR="00F1058E" w:rsidRPr="001975A5">
        <w:rPr>
          <w:rFonts w:ascii="Times New Roman" w:eastAsia="Times New Roman" w:hAnsi="Times New Roman" w:cs="Times New Roman"/>
          <w:color w:val="000000"/>
          <w:szCs w:val="24"/>
          <w:lang w:val="fr-FR" w:eastAsia="en-GB"/>
        </w:rPr>
        <w:t>son état psychologique n</w:t>
      </w:r>
      <w:r w:rsidR="001975A5" w:rsidRPr="001975A5">
        <w:rPr>
          <w:rFonts w:ascii="Times New Roman" w:eastAsia="Times New Roman" w:hAnsi="Times New Roman" w:cs="Times New Roman"/>
          <w:color w:val="000000"/>
          <w:szCs w:val="24"/>
          <w:lang w:val="fr-FR" w:eastAsia="en-GB"/>
        </w:rPr>
        <w:t>’</w:t>
      </w:r>
      <w:r w:rsidR="00F1058E" w:rsidRPr="001975A5">
        <w:rPr>
          <w:rFonts w:ascii="Times New Roman" w:eastAsia="Times New Roman" w:hAnsi="Times New Roman" w:cs="Times New Roman"/>
          <w:color w:val="000000"/>
          <w:szCs w:val="24"/>
          <w:lang w:val="fr-FR" w:eastAsia="en-GB"/>
        </w:rPr>
        <w:t>étaient pas fiables</w:t>
      </w:r>
      <w:r w:rsidR="009A1FD8" w:rsidRPr="001975A5">
        <w:rPr>
          <w:rFonts w:ascii="Times New Roman" w:eastAsia="Times New Roman" w:hAnsi="Times New Roman" w:cs="Times New Roman"/>
          <w:color w:val="000000"/>
          <w:szCs w:val="24"/>
          <w:lang w:val="fr-FR" w:eastAsia="en-GB"/>
        </w:rPr>
        <w:t> ;</w:t>
      </w:r>
      <w:r w:rsidR="00F1058E" w:rsidRPr="001975A5">
        <w:rPr>
          <w:rFonts w:ascii="Times New Roman" w:eastAsia="Times New Roman" w:hAnsi="Times New Roman" w:cs="Times New Roman"/>
          <w:color w:val="000000"/>
          <w:szCs w:val="24"/>
          <w:lang w:val="fr-FR" w:eastAsia="en-GB"/>
        </w:rPr>
        <w:t xml:space="preserve"> </w:t>
      </w:r>
      <w:r w:rsidR="000A59F4" w:rsidRPr="001975A5">
        <w:rPr>
          <w:rFonts w:ascii="Times New Roman" w:eastAsia="Times New Roman" w:hAnsi="Times New Roman" w:cs="Times New Roman"/>
          <w:color w:val="000000"/>
          <w:szCs w:val="24"/>
          <w:lang w:val="fr-FR" w:eastAsia="en-GB"/>
        </w:rPr>
        <w:t xml:space="preserve">elle a </w:t>
      </w:r>
      <w:r w:rsidR="00F1058E" w:rsidRPr="001975A5">
        <w:rPr>
          <w:rFonts w:ascii="Times New Roman" w:eastAsia="Times New Roman" w:hAnsi="Times New Roman" w:cs="Times New Roman"/>
          <w:color w:val="000000"/>
          <w:szCs w:val="24"/>
          <w:lang w:val="fr-FR" w:eastAsia="en-GB"/>
        </w:rPr>
        <w:lastRenderedPageBreak/>
        <w:t>confirm</w:t>
      </w:r>
      <w:r w:rsidR="000A59F4" w:rsidRPr="001975A5">
        <w:rPr>
          <w:rFonts w:ascii="Times New Roman" w:eastAsia="Times New Roman" w:hAnsi="Times New Roman" w:cs="Times New Roman"/>
          <w:color w:val="000000"/>
          <w:szCs w:val="24"/>
          <w:lang w:val="fr-FR" w:eastAsia="en-GB"/>
        </w:rPr>
        <w:t>é</w:t>
      </w:r>
      <w:r w:rsidR="00F1058E" w:rsidRPr="001975A5">
        <w:rPr>
          <w:rFonts w:ascii="Times New Roman" w:eastAsia="Times New Roman" w:hAnsi="Times New Roman" w:cs="Times New Roman"/>
          <w:color w:val="000000"/>
          <w:szCs w:val="24"/>
          <w:lang w:val="fr-FR" w:eastAsia="en-GB"/>
        </w:rPr>
        <w:t xml:space="preserve"> la décision entreprise, </w:t>
      </w:r>
      <w:r w:rsidR="000A59F4" w:rsidRPr="001975A5">
        <w:rPr>
          <w:rFonts w:ascii="Times New Roman" w:eastAsia="Times New Roman" w:hAnsi="Times New Roman" w:cs="Times New Roman"/>
          <w:color w:val="000000"/>
          <w:szCs w:val="24"/>
          <w:lang w:val="fr-FR" w:eastAsia="en-GB"/>
        </w:rPr>
        <w:t xml:space="preserve">et elle a </w:t>
      </w:r>
      <w:r w:rsidR="00F1058E" w:rsidRPr="001975A5">
        <w:rPr>
          <w:rFonts w:ascii="Times New Roman" w:eastAsia="Times New Roman" w:hAnsi="Times New Roman" w:cs="Times New Roman"/>
          <w:color w:val="000000"/>
          <w:szCs w:val="24"/>
          <w:lang w:val="fr-FR" w:eastAsia="en-GB"/>
        </w:rPr>
        <w:t>charg</w:t>
      </w:r>
      <w:r w:rsidR="000A59F4" w:rsidRPr="001975A5">
        <w:rPr>
          <w:rFonts w:ascii="Times New Roman" w:eastAsia="Times New Roman" w:hAnsi="Times New Roman" w:cs="Times New Roman"/>
          <w:color w:val="000000"/>
          <w:szCs w:val="24"/>
          <w:lang w:val="fr-FR" w:eastAsia="en-GB"/>
        </w:rPr>
        <w:t>é</w:t>
      </w:r>
      <w:r w:rsidR="00F1058E" w:rsidRPr="001975A5">
        <w:rPr>
          <w:rFonts w:ascii="Times New Roman" w:eastAsia="Times New Roman" w:hAnsi="Times New Roman" w:cs="Times New Roman"/>
          <w:color w:val="000000"/>
          <w:szCs w:val="24"/>
          <w:lang w:val="fr-FR" w:eastAsia="en-GB"/>
        </w:rPr>
        <w:t xml:space="preserve"> les services sociaux de Scandiano de prévoir un suivi psychologique de l</w:t>
      </w:r>
      <w:r w:rsidR="001975A5" w:rsidRPr="001975A5">
        <w:rPr>
          <w:rFonts w:ascii="Times New Roman" w:eastAsia="Times New Roman" w:hAnsi="Times New Roman" w:cs="Times New Roman"/>
          <w:color w:val="000000"/>
          <w:szCs w:val="24"/>
          <w:lang w:val="fr-FR" w:eastAsia="en-GB"/>
        </w:rPr>
        <w:t>’</w:t>
      </w:r>
      <w:r w:rsidR="00F1058E" w:rsidRPr="001975A5">
        <w:rPr>
          <w:rFonts w:ascii="Times New Roman" w:eastAsia="Times New Roman" w:hAnsi="Times New Roman" w:cs="Times New Roman"/>
          <w:color w:val="000000"/>
          <w:szCs w:val="24"/>
          <w:lang w:val="fr-FR" w:eastAsia="en-GB"/>
        </w:rPr>
        <w:t xml:space="preserve">enfant et du requérant </w:t>
      </w:r>
      <w:r w:rsidR="00431F6B" w:rsidRPr="001975A5">
        <w:rPr>
          <w:rFonts w:ascii="Times New Roman" w:eastAsia="Times New Roman" w:hAnsi="Times New Roman" w:cs="Times New Roman"/>
          <w:color w:val="000000"/>
          <w:szCs w:val="24"/>
          <w:lang w:val="fr-FR" w:eastAsia="en-GB"/>
        </w:rPr>
        <w:t xml:space="preserve">ainsi que </w:t>
      </w:r>
      <w:r w:rsidR="00F1058E" w:rsidRPr="001975A5">
        <w:rPr>
          <w:rFonts w:ascii="Times New Roman" w:eastAsia="Times New Roman" w:hAnsi="Times New Roman" w:cs="Times New Roman"/>
          <w:color w:val="000000"/>
          <w:szCs w:val="24"/>
          <w:lang w:val="fr-FR" w:eastAsia="en-GB"/>
        </w:rPr>
        <w:t>d</w:t>
      </w:r>
      <w:r w:rsidR="001975A5" w:rsidRPr="001975A5">
        <w:rPr>
          <w:rFonts w:ascii="Times New Roman" w:eastAsia="Times New Roman" w:hAnsi="Times New Roman" w:cs="Times New Roman"/>
          <w:color w:val="000000"/>
          <w:szCs w:val="24"/>
          <w:lang w:val="fr-FR" w:eastAsia="en-GB"/>
        </w:rPr>
        <w:t>’</w:t>
      </w:r>
      <w:r w:rsidR="00F1058E" w:rsidRPr="001975A5">
        <w:rPr>
          <w:rFonts w:ascii="Times New Roman" w:eastAsia="Times New Roman" w:hAnsi="Times New Roman" w:cs="Times New Roman"/>
          <w:color w:val="000000"/>
          <w:szCs w:val="24"/>
          <w:lang w:val="fr-FR" w:eastAsia="en-GB"/>
        </w:rPr>
        <w:t>organiser les rencontres protégées en fonction de</w:t>
      </w:r>
      <w:r w:rsidR="00766381" w:rsidRPr="001975A5">
        <w:rPr>
          <w:rFonts w:ascii="Times New Roman" w:eastAsia="Times New Roman" w:hAnsi="Times New Roman" w:cs="Times New Roman"/>
          <w:color w:val="000000"/>
          <w:szCs w:val="24"/>
          <w:lang w:val="fr-FR" w:eastAsia="en-GB"/>
        </w:rPr>
        <w:t>s résultats</w:t>
      </w:r>
      <w:r w:rsidR="00F1058E" w:rsidRPr="001975A5">
        <w:rPr>
          <w:rFonts w:ascii="Times New Roman" w:eastAsia="Times New Roman" w:hAnsi="Times New Roman" w:cs="Times New Roman"/>
          <w:color w:val="000000"/>
          <w:szCs w:val="24"/>
          <w:lang w:val="fr-FR" w:eastAsia="en-GB"/>
        </w:rPr>
        <w:t xml:space="preserve"> de ce suivi.</w:t>
      </w:r>
    </w:p>
    <w:p w:rsidR="00922665" w:rsidRPr="001975A5" w:rsidRDefault="00801DC4" w:rsidP="001975A5">
      <w:pPr>
        <w:pStyle w:val="ECHRPara"/>
        <w:rPr>
          <w:rFonts w:ascii="Times New Roman" w:eastAsia="Times New Roman" w:hAnsi="Times New Roman" w:cs="Times New Roman"/>
          <w:szCs w:val="20"/>
          <w:lang w:val="fr-FR" w:eastAsia="fr-FR"/>
        </w:rPr>
      </w:pPr>
      <w:r w:rsidRPr="001975A5">
        <w:rPr>
          <w:rFonts w:ascii="Times New Roman" w:eastAsia="Times New Roman" w:hAnsi="Times New Roman" w:cs="Arial"/>
          <w:lang w:val="fr-FR" w:eastAsia="it-IT"/>
        </w:rPr>
        <w:fldChar w:fldCharType="begin"/>
      </w:r>
      <w:r w:rsidRPr="001975A5">
        <w:rPr>
          <w:rFonts w:ascii="Times New Roman" w:eastAsia="Times New Roman" w:hAnsi="Times New Roman" w:cs="Arial"/>
          <w:lang w:val="fr-FR" w:eastAsia="it-IT"/>
        </w:rPr>
        <w:instrText xml:space="preserve"> SEQ level0 \*arabic </w:instrText>
      </w:r>
      <w:r w:rsidRPr="001975A5">
        <w:rPr>
          <w:rFonts w:ascii="Times New Roman" w:eastAsia="Times New Roman" w:hAnsi="Times New Roman" w:cs="Arial"/>
          <w:lang w:val="fr-FR" w:eastAsia="it-IT"/>
        </w:rPr>
        <w:fldChar w:fldCharType="separate"/>
      </w:r>
      <w:r w:rsidR="00FA403F" w:rsidRPr="001975A5">
        <w:rPr>
          <w:rFonts w:ascii="Times New Roman" w:eastAsia="Times New Roman" w:hAnsi="Times New Roman" w:cs="Arial"/>
          <w:noProof/>
          <w:lang w:val="fr-FR" w:eastAsia="it-IT"/>
        </w:rPr>
        <w:t>61</w:t>
      </w:r>
      <w:r w:rsidRPr="001975A5">
        <w:rPr>
          <w:rFonts w:ascii="Times New Roman" w:eastAsia="Times New Roman" w:hAnsi="Times New Roman" w:cs="Arial"/>
          <w:lang w:val="fr-FR" w:eastAsia="it-IT"/>
        </w:rPr>
        <w:fldChar w:fldCharType="end"/>
      </w:r>
      <w:r w:rsidRPr="001975A5">
        <w:rPr>
          <w:rFonts w:ascii="Times New Roman" w:eastAsia="Times New Roman" w:hAnsi="Times New Roman" w:cs="Arial"/>
          <w:lang w:val="fr-FR" w:eastAsia="it-IT"/>
        </w:rPr>
        <w:t xml:space="preserve">.  Le requérant </w:t>
      </w:r>
      <w:r w:rsidR="002E13D0" w:rsidRPr="001975A5">
        <w:rPr>
          <w:rFonts w:ascii="Times New Roman" w:eastAsia="Times New Roman" w:hAnsi="Times New Roman" w:cs="Arial"/>
          <w:lang w:val="fr-FR" w:eastAsia="it-IT"/>
        </w:rPr>
        <w:t xml:space="preserve">rappelle </w:t>
      </w:r>
      <w:r w:rsidR="003E566F" w:rsidRPr="001975A5">
        <w:rPr>
          <w:rFonts w:ascii="Times New Roman" w:eastAsia="Times New Roman" w:hAnsi="Times New Roman" w:cs="Arial"/>
          <w:lang w:val="fr-FR" w:eastAsia="it-IT"/>
        </w:rPr>
        <w:t xml:space="preserve">ensuite </w:t>
      </w:r>
      <w:r w:rsidRPr="001975A5">
        <w:rPr>
          <w:rFonts w:ascii="Times New Roman" w:eastAsia="Times New Roman" w:hAnsi="Times New Roman" w:cs="Arial"/>
          <w:lang w:val="fr-FR" w:eastAsia="it-IT"/>
        </w:rPr>
        <w:t>que</w:t>
      </w:r>
      <w:r w:rsidR="00431F6B" w:rsidRPr="001975A5">
        <w:rPr>
          <w:rFonts w:ascii="Times New Roman" w:eastAsia="Times New Roman" w:hAnsi="Times New Roman" w:cs="Arial"/>
          <w:lang w:val="fr-FR" w:eastAsia="it-IT"/>
        </w:rPr>
        <w:t>,</w:t>
      </w:r>
      <w:r w:rsidRPr="001975A5">
        <w:rPr>
          <w:rFonts w:ascii="Times New Roman" w:eastAsia="Times New Roman" w:hAnsi="Times New Roman" w:cs="Arial"/>
          <w:lang w:val="fr-FR" w:eastAsia="it-IT"/>
        </w:rPr>
        <w:t xml:space="preserve"> </w:t>
      </w:r>
      <w:r w:rsidR="00431F6B" w:rsidRPr="001975A5">
        <w:rPr>
          <w:rFonts w:ascii="Times New Roman" w:eastAsia="Times New Roman" w:hAnsi="Times New Roman" w:cs="Arial"/>
          <w:lang w:val="fr-FR" w:eastAsia="it-IT"/>
        </w:rPr>
        <w:t xml:space="preserve">en 2009, </w:t>
      </w:r>
      <w:r w:rsidRPr="001975A5">
        <w:rPr>
          <w:rFonts w:ascii="Times New Roman" w:eastAsia="Times New Roman" w:hAnsi="Times New Roman" w:cs="Arial"/>
          <w:lang w:val="fr-FR" w:eastAsia="it-IT"/>
        </w:rPr>
        <w:t xml:space="preserve">les services sociaux de Scandiano ont suspendu </w:t>
      </w:r>
      <w:r w:rsidR="003E566F" w:rsidRPr="001975A5">
        <w:rPr>
          <w:rFonts w:ascii="Times New Roman" w:eastAsia="Times New Roman" w:hAnsi="Times New Roman" w:cs="Arial"/>
          <w:lang w:val="fr-FR" w:eastAsia="it-IT"/>
        </w:rPr>
        <w:t>son</w:t>
      </w:r>
      <w:r w:rsidRPr="001975A5">
        <w:rPr>
          <w:rFonts w:ascii="Times New Roman" w:eastAsia="Times New Roman" w:hAnsi="Times New Roman" w:cs="Arial"/>
          <w:lang w:val="fr-FR" w:eastAsia="it-IT"/>
        </w:rPr>
        <w:t xml:space="preserve"> droit de visite</w:t>
      </w:r>
      <w:r w:rsidR="003E566F" w:rsidRPr="001975A5">
        <w:rPr>
          <w:rFonts w:ascii="Times New Roman" w:eastAsia="Times New Roman" w:hAnsi="Times New Roman" w:cs="Arial"/>
          <w:lang w:val="fr-FR" w:eastAsia="it-IT"/>
        </w:rPr>
        <w:t>,</w:t>
      </w:r>
      <w:r w:rsidR="00F1058E" w:rsidRPr="001975A5">
        <w:rPr>
          <w:rFonts w:ascii="Times New Roman" w:eastAsia="Times New Roman" w:hAnsi="Times New Roman" w:cs="Arial"/>
          <w:lang w:val="fr-FR" w:eastAsia="it-IT"/>
        </w:rPr>
        <w:t xml:space="preserve"> </w:t>
      </w:r>
      <w:r w:rsidR="003E566F" w:rsidRPr="001975A5">
        <w:rPr>
          <w:rFonts w:ascii="Times New Roman" w:eastAsia="Times New Roman" w:hAnsi="Times New Roman" w:cs="Arial"/>
          <w:lang w:val="fr-FR" w:eastAsia="it-IT"/>
        </w:rPr>
        <w:t>qu</w:t>
      </w:r>
      <w:r w:rsidR="001975A5" w:rsidRPr="001975A5">
        <w:rPr>
          <w:rFonts w:ascii="Times New Roman" w:eastAsia="Times New Roman" w:hAnsi="Times New Roman" w:cs="Arial"/>
          <w:lang w:val="fr-FR" w:eastAsia="it-IT"/>
        </w:rPr>
        <w:t>’</w:t>
      </w:r>
      <w:r w:rsidR="00F1058E" w:rsidRPr="001975A5">
        <w:rPr>
          <w:rFonts w:ascii="Times New Roman" w:eastAsia="Times New Roman" w:hAnsi="Times New Roman" w:cs="Arial"/>
          <w:lang w:val="fr-FR" w:eastAsia="it-IT"/>
        </w:rPr>
        <w:t>en 2012 ils ont interdit p</w:t>
      </w:r>
      <w:r w:rsidR="00E84DC0" w:rsidRPr="001975A5">
        <w:rPr>
          <w:rFonts w:ascii="Times New Roman" w:eastAsia="Times New Roman" w:hAnsi="Times New Roman" w:cs="Arial"/>
          <w:lang w:val="fr-FR" w:eastAsia="it-IT"/>
        </w:rPr>
        <w:t>endant</w:t>
      </w:r>
      <w:r w:rsidR="00F1058E" w:rsidRPr="001975A5">
        <w:rPr>
          <w:rFonts w:ascii="Times New Roman" w:eastAsia="Times New Roman" w:hAnsi="Times New Roman" w:cs="Arial"/>
          <w:lang w:val="fr-FR" w:eastAsia="it-IT"/>
        </w:rPr>
        <w:t xml:space="preserve"> </w:t>
      </w:r>
      <w:r w:rsidR="003E566F" w:rsidRPr="001975A5">
        <w:rPr>
          <w:rFonts w:ascii="Times New Roman" w:eastAsia="Times New Roman" w:hAnsi="Times New Roman" w:cs="Arial"/>
          <w:lang w:val="fr-FR" w:eastAsia="it-IT"/>
        </w:rPr>
        <w:t>long</w:t>
      </w:r>
      <w:r w:rsidR="00F1058E" w:rsidRPr="001975A5">
        <w:rPr>
          <w:rFonts w:ascii="Times New Roman" w:eastAsia="Times New Roman" w:hAnsi="Times New Roman" w:cs="Arial"/>
          <w:lang w:val="fr-FR" w:eastAsia="it-IT"/>
        </w:rPr>
        <w:t xml:space="preserve">temps les contacts téléphoniques entre </w:t>
      </w:r>
      <w:r w:rsidR="008C67FE" w:rsidRPr="001975A5">
        <w:rPr>
          <w:rFonts w:ascii="Times New Roman" w:eastAsia="Times New Roman" w:hAnsi="Times New Roman" w:cs="Arial"/>
          <w:lang w:val="fr-FR" w:eastAsia="it-IT"/>
        </w:rPr>
        <w:t xml:space="preserve">le </w:t>
      </w:r>
      <w:r w:rsidR="00F1058E" w:rsidRPr="001975A5">
        <w:rPr>
          <w:rFonts w:ascii="Times New Roman" w:eastAsia="Times New Roman" w:hAnsi="Times New Roman" w:cs="Arial"/>
          <w:lang w:val="fr-FR" w:eastAsia="it-IT"/>
        </w:rPr>
        <w:t xml:space="preserve">père </w:t>
      </w:r>
      <w:r w:rsidR="003E566F" w:rsidRPr="001975A5">
        <w:rPr>
          <w:rFonts w:ascii="Times New Roman" w:eastAsia="Times New Roman" w:hAnsi="Times New Roman" w:cs="Arial"/>
          <w:lang w:val="fr-FR" w:eastAsia="it-IT"/>
        </w:rPr>
        <w:t>et</w:t>
      </w:r>
      <w:r w:rsidR="00F1058E" w:rsidRPr="001975A5">
        <w:rPr>
          <w:rFonts w:ascii="Times New Roman" w:eastAsia="Times New Roman" w:hAnsi="Times New Roman" w:cs="Arial"/>
          <w:lang w:val="fr-FR" w:eastAsia="it-IT"/>
        </w:rPr>
        <w:t xml:space="preserve"> </w:t>
      </w:r>
      <w:r w:rsidR="008C67FE" w:rsidRPr="001975A5">
        <w:rPr>
          <w:rFonts w:ascii="Times New Roman" w:eastAsia="Times New Roman" w:hAnsi="Times New Roman" w:cs="Arial"/>
          <w:lang w:val="fr-FR" w:eastAsia="it-IT"/>
        </w:rPr>
        <w:t xml:space="preserve">son </w:t>
      </w:r>
      <w:r w:rsidR="00F1058E" w:rsidRPr="001975A5">
        <w:rPr>
          <w:rFonts w:ascii="Times New Roman" w:eastAsia="Times New Roman" w:hAnsi="Times New Roman" w:cs="Arial"/>
          <w:lang w:val="fr-FR" w:eastAsia="it-IT"/>
        </w:rPr>
        <w:t xml:space="preserve">fils, </w:t>
      </w:r>
      <w:r w:rsidR="003E566F" w:rsidRPr="001975A5">
        <w:rPr>
          <w:rFonts w:ascii="Times New Roman" w:eastAsia="Times New Roman" w:hAnsi="Times New Roman" w:cs="Arial"/>
          <w:lang w:val="fr-FR" w:eastAsia="it-IT"/>
        </w:rPr>
        <w:t>qu</w:t>
      </w:r>
      <w:r w:rsidR="001975A5" w:rsidRPr="001975A5">
        <w:rPr>
          <w:rFonts w:ascii="Times New Roman" w:eastAsia="Times New Roman" w:hAnsi="Times New Roman" w:cs="Arial"/>
          <w:lang w:val="fr-FR" w:eastAsia="it-IT"/>
        </w:rPr>
        <w:t>’</w:t>
      </w:r>
      <w:r w:rsidR="00F1058E" w:rsidRPr="001975A5">
        <w:rPr>
          <w:rFonts w:ascii="Times New Roman" w:eastAsia="Times New Roman" w:hAnsi="Times New Roman" w:cs="Arial"/>
          <w:lang w:val="fr-FR" w:eastAsia="it-IT"/>
        </w:rPr>
        <w:t>ils n</w:t>
      </w:r>
      <w:r w:rsidR="001975A5" w:rsidRPr="001975A5">
        <w:rPr>
          <w:rFonts w:ascii="Times New Roman" w:eastAsia="Times New Roman" w:hAnsi="Times New Roman" w:cs="Arial"/>
          <w:lang w:val="fr-FR" w:eastAsia="it-IT"/>
        </w:rPr>
        <w:t>’</w:t>
      </w:r>
      <w:r w:rsidR="00F1058E" w:rsidRPr="001975A5">
        <w:rPr>
          <w:rFonts w:ascii="Times New Roman" w:eastAsia="Times New Roman" w:hAnsi="Times New Roman" w:cs="Arial"/>
          <w:lang w:val="fr-FR" w:eastAsia="it-IT"/>
        </w:rPr>
        <w:t xml:space="preserve">ont jamais proposé </w:t>
      </w:r>
      <w:r w:rsidR="002D6F9F" w:rsidRPr="001975A5">
        <w:rPr>
          <w:rFonts w:ascii="Times New Roman" w:eastAsia="Times New Roman" w:hAnsi="Times New Roman" w:cs="Arial"/>
          <w:lang w:val="fr-FR" w:eastAsia="it-IT"/>
        </w:rPr>
        <w:t>de modification d</w:t>
      </w:r>
      <w:r w:rsidR="003E566F" w:rsidRPr="001975A5">
        <w:rPr>
          <w:rFonts w:ascii="Times New Roman" w:eastAsia="Times New Roman" w:hAnsi="Times New Roman" w:cs="Arial"/>
          <w:lang w:val="fr-FR" w:eastAsia="it-IT"/>
        </w:rPr>
        <w:t>e</w:t>
      </w:r>
      <w:r w:rsidR="002D6F9F" w:rsidRPr="001975A5">
        <w:rPr>
          <w:rFonts w:ascii="Times New Roman" w:eastAsia="Times New Roman" w:hAnsi="Times New Roman" w:cs="Arial"/>
          <w:lang w:val="fr-FR" w:eastAsia="it-IT"/>
        </w:rPr>
        <w:t xml:space="preserve"> </w:t>
      </w:r>
      <w:r w:rsidR="00E84DC0" w:rsidRPr="001975A5">
        <w:rPr>
          <w:rFonts w:ascii="Times New Roman" w:eastAsia="Times New Roman" w:hAnsi="Times New Roman" w:cs="Arial"/>
          <w:lang w:val="fr-FR" w:eastAsia="it-IT"/>
        </w:rPr>
        <w:t xml:space="preserve">son </w:t>
      </w:r>
      <w:r w:rsidR="002D6F9F" w:rsidRPr="001975A5">
        <w:rPr>
          <w:rFonts w:ascii="Times New Roman" w:eastAsia="Times New Roman" w:hAnsi="Times New Roman" w:cs="Arial"/>
          <w:lang w:val="fr-FR" w:eastAsia="it-IT"/>
        </w:rPr>
        <w:t>droit de visite</w:t>
      </w:r>
      <w:r w:rsidR="00F1058E" w:rsidRPr="001975A5">
        <w:rPr>
          <w:rFonts w:ascii="Times New Roman" w:eastAsia="Times New Roman" w:hAnsi="Times New Roman" w:cs="Arial"/>
          <w:lang w:val="fr-FR" w:eastAsia="it-IT"/>
        </w:rPr>
        <w:t xml:space="preserve"> </w:t>
      </w:r>
      <w:r w:rsidR="003E566F" w:rsidRPr="001975A5">
        <w:rPr>
          <w:rFonts w:ascii="Times New Roman" w:eastAsia="Times New Roman" w:hAnsi="Times New Roman" w:cs="Times New Roman"/>
          <w:szCs w:val="20"/>
          <w:lang w:val="fr-FR" w:eastAsia="fr-FR"/>
        </w:rPr>
        <w:t>malgré</w:t>
      </w:r>
      <w:r w:rsidR="00F1058E" w:rsidRPr="001975A5">
        <w:rPr>
          <w:rFonts w:ascii="Times New Roman" w:eastAsia="Times New Roman" w:hAnsi="Times New Roman" w:cs="Times New Roman"/>
          <w:szCs w:val="20"/>
          <w:lang w:val="fr-FR" w:eastAsia="fr-FR"/>
        </w:rPr>
        <w:t xml:space="preserve"> plus de </w:t>
      </w:r>
      <w:r w:rsidR="003E566F" w:rsidRPr="001975A5">
        <w:rPr>
          <w:rFonts w:ascii="Times New Roman" w:eastAsia="Times New Roman" w:hAnsi="Times New Roman" w:cs="Times New Roman"/>
          <w:szCs w:val="20"/>
          <w:lang w:val="fr-FR" w:eastAsia="fr-FR"/>
        </w:rPr>
        <w:t>170</w:t>
      </w:r>
      <w:r w:rsidR="00E84DC0" w:rsidRPr="001975A5">
        <w:rPr>
          <w:rFonts w:ascii="Times New Roman" w:eastAsia="Times New Roman" w:hAnsi="Times New Roman" w:cs="Times New Roman"/>
          <w:szCs w:val="20"/>
          <w:lang w:val="fr-FR" w:eastAsia="fr-FR"/>
        </w:rPr>
        <w:t> </w:t>
      </w:r>
      <w:r w:rsidR="00F1058E" w:rsidRPr="001975A5">
        <w:rPr>
          <w:rFonts w:ascii="Times New Roman" w:eastAsia="Times New Roman" w:hAnsi="Times New Roman" w:cs="Times New Roman"/>
          <w:szCs w:val="20"/>
          <w:lang w:val="fr-FR" w:eastAsia="fr-FR"/>
        </w:rPr>
        <w:t>rencontres</w:t>
      </w:r>
      <w:r w:rsidR="003E566F" w:rsidRPr="001975A5">
        <w:rPr>
          <w:rFonts w:ascii="Times New Roman" w:eastAsia="Times New Roman" w:hAnsi="Times New Roman" w:cs="Times New Roman"/>
          <w:szCs w:val="20"/>
          <w:lang w:val="fr-FR" w:eastAsia="fr-FR"/>
        </w:rPr>
        <w:t> ; qu</w:t>
      </w:r>
      <w:r w:rsidR="001975A5" w:rsidRPr="001975A5">
        <w:rPr>
          <w:rFonts w:ascii="Times New Roman" w:eastAsia="Times New Roman" w:hAnsi="Times New Roman" w:cs="Times New Roman"/>
          <w:szCs w:val="20"/>
          <w:lang w:val="fr-FR" w:eastAsia="fr-FR"/>
        </w:rPr>
        <w:t>’</w:t>
      </w:r>
      <w:r w:rsidR="003E566F" w:rsidRPr="001975A5">
        <w:rPr>
          <w:rFonts w:ascii="Times New Roman" w:eastAsia="Times New Roman" w:hAnsi="Times New Roman" w:cs="Times New Roman"/>
          <w:szCs w:val="20"/>
          <w:lang w:val="fr-FR" w:eastAsia="fr-FR"/>
        </w:rPr>
        <w:t>ils</w:t>
      </w:r>
      <w:r w:rsidR="00F1058E" w:rsidRPr="001975A5">
        <w:rPr>
          <w:rFonts w:ascii="Times New Roman" w:eastAsia="Times New Roman" w:hAnsi="Times New Roman" w:cs="Arial"/>
          <w:lang w:val="fr-FR" w:eastAsia="it-IT"/>
        </w:rPr>
        <w:t xml:space="preserve"> ont annulé des visites </w:t>
      </w:r>
      <w:r w:rsidR="00F1058E" w:rsidRPr="001975A5">
        <w:rPr>
          <w:rFonts w:ascii="Times New Roman" w:eastAsia="Times New Roman" w:hAnsi="Times New Roman" w:cs="Times New Roman"/>
          <w:szCs w:val="20"/>
          <w:lang w:val="fr-FR" w:eastAsia="fr-FR"/>
        </w:rPr>
        <w:t xml:space="preserve">sans </w:t>
      </w:r>
      <w:r w:rsidR="001E2589" w:rsidRPr="001975A5">
        <w:rPr>
          <w:rFonts w:ascii="Times New Roman" w:eastAsia="Times New Roman" w:hAnsi="Times New Roman" w:cs="Times New Roman"/>
          <w:szCs w:val="20"/>
          <w:lang w:val="fr-FR" w:eastAsia="fr-FR"/>
        </w:rPr>
        <w:t xml:space="preserve">le </w:t>
      </w:r>
      <w:r w:rsidR="003E566F" w:rsidRPr="001975A5">
        <w:rPr>
          <w:rFonts w:ascii="Times New Roman" w:eastAsia="Times New Roman" w:hAnsi="Times New Roman" w:cs="Times New Roman"/>
          <w:szCs w:val="20"/>
          <w:lang w:val="fr-FR" w:eastAsia="fr-FR"/>
        </w:rPr>
        <w:t xml:space="preserve">prévenir </w:t>
      </w:r>
      <w:r w:rsidR="001E2589" w:rsidRPr="001975A5">
        <w:rPr>
          <w:rFonts w:ascii="Times New Roman" w:eastAsia="Times New Roman" w:hAnsi="Times New Roman" w:cs="Times New Roman"/>
          <w:szCs w:val="20"/>
          <w:lang w:val="fr-FR" w:eastAsia="fr-FR"/>
        </w:rPr>
        <w:t>et sans</w:t>
      </w:r>
      <w:r w:rsidR="00F1058E" w:rsidRPr="001975A5">
        <w:rPr>
          <w:rFonts w:ascii="Times New Roman" w:eastAsia="Times New Roman" w:hAnsi="Times New Roman" w:cs="Times New Roman"/>
          <w:szCs w:val="20"/>
          <w:lang w:val="fr-FR" w:eastAsia="fr-FR"/>
        </w:rPr>
        <w:t xml:space="preserve"> fixer </w:t>
      </w:r>
      <w:r w:rsidR="003E566F" w:rsidRPr="001975A5">
        <w:rPr>
          <w:rFonts w:ascii="Times New Roman" w:eastAsia="Times New Roman" w:hAnsi="Times New Roman" w:cs="Times New Roman"/>
          <w:szCs w:val="20"/>
          <w:lang w:val="fr-FR" w:eastAsia="fr-FR"/>
        </w:rPr>
        <w:t xml:space="preserve">une </w:t>
      </w:r>
      <w:r w:rsidR="00F1058E" w:rsidRPr="001975A5">
        <w:rPr>
          <w:rFonts w:ascii="Times New Roman" w:eastAsia="Times New Roman" w:hAnsi="Times New Roman" w:cs="Times New Roman"/>
          <w:szCs w:val="20"/>
          <w:lang w:val="fr-FR" w:eastAsia="fr-FR"/>
        </w:rPr>
        <w:t xml:space="preserve">autre date afin de permettre au requérant et à son fils de récupérer </w:t>
      </w:r>
      <w:r w:rsidR="001E2589" w:rsidRPr="001975A5">
        <w:rPr>
          <w:rFonts w:ascii="Times New Roman" w:eastAsia="Times New Roman" w:hAnsi="Times New Roman" w:cs="Times New Roman"/>
          <w:szCs w:val="20"/>
          <w:lang w:val="fr-FR" w:eastAsia="fr-FR"/>
        </w:rPr>
        <w:t>celle</w:t>
      </w:r>
      <w:r w:rsidR="008C67FE" w:rsidRPr="001975A5">
        <w:rPr>
          <w:rFonts w:ascii="Times New Roman" w:eastAsia="Times New Roman" w:hAnsi="Times New Roman" w:cs="Times New Roman"/>
          <w:szCs w:val="20"/>
          <w:lang w:val="fr-FR" w:eastAsia="fr-FR"/>
        </w:rPr>
        <w:t>s</w:t>
      </w:r>
      <w:r w:rsidR="001E2589" w:rsidRPr="001975A5">
        <w:rPr>
          <w:rFonts w:ascii="Times New Roman" w:eastAsia="Times New Roman" w:hAnsi="Times New Roman" w:cs="Times New Roman"/>
          <w:szCs w:val="20"/>
          <w:lang w:val="fr-FR" w:eastAsia="fr-FR"/>
        </w:rPr>
        <w:t xml:space="preserve"> qui avai</w:t>
      </w:r>
      <w:r w:rsidR="008C67FE" w:rsidRPr="001975A5">
        <w:rPr>
          <w:rFonts w:ascii="Times New Roman" w:eastAsia="Times New Roman" w:hAnsi="Times New Roman" w:cs="Times New Roman"/>
          <w:szCs w:val="20"/>
          <w:lang w:val="fr-FR" w:eastAsia="fr-FR"/>
        </w:rPr>
        <w:t>en</w:t>
      </w:r>
      <w:r w:rsidR="001E2589" w:rsidRPr="001975A5">
        <w:rPr>
          <w:rFonts w:ascii="Times New Roman" w:eastAsia="Times New Roman" w:hAnsi="Times New Roman" w:cs="Times New Roman"/>
          <w:szCs w:val="20"/>
          <w:lang w:val="fr-FR" w:eastAsia="fr-FR"/>
        </w:rPr>
        <w:t>t été</w:t>
      </w:r>
      <w:r w:rsidR="003E566F" w:rsidRPr="001975A5">
        <w:rPr>
          <w:rFonts w:ascii="Times New Roman" w:eastAsia="Times New Roman" w:hAnsi="Times New Roman" w:cs="Times New Roman"/>
          <w:szCs w:val="20"/>
          <w:lang w:val="fr-FR" w:eastAsia="fr-FR"/>
        </w:rPr>
        <w:t xml:space="preserve"> annulée</w:t>
      </w:r>
      <w:r w:rsidR="008C67FE" w:rsidRPr="001975A5">
        <w:rPr>
          <w:rFonts w:ascii="Times New Roman" w:eastAsia="Times New Roman" w:hAnsi="Times New Roman" w:cs="Times New Roman"/>
          <w:szCs w:val="20"/>
          <w:lang w:val="fr-FR" w:eastAsia="fr-FR"/>
        </w:rPr>
        <w:t>s</w:t>
      </w:r>
      <w:r w:rsidR="00F1058E" w:rsidRPr="001975A5">
        <w:rPr>
          <w:rFonts w:ascii="Times New Roman" w:eastAsia="Times New Roman" w:hAnsi="Times New Roman" w:cs="Times New Roman"/>
          <w:szCs w:val="20"/>
          <w:lang w:val="fr-FR" w:eastAsia="fr-FR"/>
        </w:rPr>
        <w:t>.</w:t>
      </w:r>
    </w:p>
    <w:p w:rsidR="00922665" w:rsidRPr="001975A5" w:rsidRDefault="00801DC4" w:rsidP="001975A5">
      <w:pPr>
        <w:pStyle w:val="ECHRPara"/>
        <w:rPr>
          <w:rFonts w:ascii="Times New Roman" w:eastAsia="Times New Roman" w:hAnsi="Times New Roman" w:cs="Times New Roman"/>
          <w:szCs w:val="20"/>
          <w:lang w:val="fr-FR" w:eastAsia="fr-FR"/>
        </w:rPr>
      </w:pPr>
      <w:r w:rsidRPr="001975A5">
        <w:rPr>
          <w:rFonts w:ascii="Times New Roman" w:eastAsia="Times New Roman" w:hAnsi="Times New Roman" w:cs="Times New Roman"/>
          <w:szCs w:val="20"/>
          <w:lang w:val="fr-FR" w:eastAsia="fr-FR"/>
        </w:rPr>
        <w:fldChar w:fldCharType="begin"/>
      </w:r>
      <w:r w:rsidRPr="001975A5">
        <w:rPr>
          <w:rFonts w:ascii="Times New Roman" w:eastAsia="Times New Roman" w:hAnsi="Times New Roman" w:cs="Times New Roman"/>
          <w:szCs w:val="20"/>
          <w:lang w:val="fr-FR" w:eastAsia="fr-FR"/>
        </w:rPr>
        <w:instrText xml:space="preserve"> SEQ level0 \*arabic </w:instrText>
      </w:r>
      <w:r w:rsidRPr="001975A5">
        <w:rPr>
          <w:rFonts w:ascii="Times New Roman" w:eastAsia="Times New Roman" w:hAnsi="Times New Roman" w:cs="Times New Roman"/>
          <w:szCs w:val="20"/>
          <w:lang w:val="fr-FR" w:eastAsia="fr-FR"/>
        </w:rPr>
        <w:fldChar w:fldCharType="separate"/>
      </w:r>
      <w:r w:rsidR="00FA403F" w:rsidRPr="001975A5">
        <w:rPr>
          <w:rFonts w:ascii="Times New Roman" w:eastAsia="Times New Roman" w:hAnsi="Times New Roman" w:cs="Times New Roman"/>
          <w:noProof/>
          <w:szCs w:val="20"/>
          <w:lang w:val="fr-FR" w:eastAsia="fr-FR"/>
        </w:rPr>
        <w:t>62</w:t>
      </w:r>
      <w:r w:rsidRPr="001975A5">
        <w:rPr>
          <w:rFonts w:ascii="Times New Roman" w:eastAsia="Times New Roman" w:hAnsi="Times New Roman" w:cs="Times New Roman"/>
          <w:szCs w:val="20"/>
          <w:lang w:val="fr-FR" w:eastAsia="fr-FR"/>
        </w:rPr>
        <w:fldChar w:fldCharType="end"/>
      </w:r>
      <w:r w:rsidRPr="001975A5">
        <w:rPr>
          <w:rFonts w:ascii="Times New Roman" w:eastAsia="Times New Roman" w:hAnsi="Times New Roman" w:cs="Times New Roman"/>
          <w:szCs w:val="20"/>
          <w:lang w:val="fr-FR" w:eastAsia="fr-FR"/>
        </w:rPr>
        <w:t>.  </w:t>
      </w:r>
      <w:r w:rsidR="003E566F" w:rsidRPr="001975A5">
        <w:rPr>
          <w:rFonts w:ascii="Times New Roman" w:eastAsia="Times New Roman" w:hAnsi="Times New Roman" w:cs="Times New Roman"/>
          <w:szCs w:val="20"/>
          <w:lang w:val="fr-FR" w:eastAsia="fr-FR"/>
        </w:rPr>
        <w:t>Par ailleurs, l</w:t>
      </w:r>
      <w:r w:rsidR="00F1058E" w:rsidRPr="001975A5">
        <w:rPr>
          <w:rFonts w:ascii="Times New Roman" w:eastAsia="Times New Roman" w:hAnsi="Times New Roman" w:cs="Times New Roman"/>
          <w:szCs w:val="20"/>
          <w:lang w:val="fr-FR" w:eastAsia="fr-FR"/>
        </w:rPr>
        <w:t xml:space="preserve">e requérant </w:t>
      </w:r>
      <w:r w:rsidR="003E566F" w:rsidRPr="001975A5">
        <w:rPr>
          <w:rFonts w:ascii="Times New Roman" w:eastAsia="Times New Roman" w:hAnsi="Times New Roman" w:cs="Times New Roman"/>
          <w:szCs w:val="20"/>
          <w:lang w:val="fr-FR" w:eastAsia="fr-FR"/>
        </w:rPr>
        <w:t xml:space="preserve">soutient </w:t>
      </w:r>
      <w:r w:rsidR="00F1058E" w:rsidRPr="001975A5">
        <w:rPr>
          <w:rFonts w:ascii="Times New Roman" w:eastAsia="Times New Roman" w:hAnsi="Times New Roman" w:cs="Times New Roman"/>
          <w:szCs w:val="20"/>
          <w:lang w:val="fr-FR" w:eastAsia="fr-FR"/>
        </w:rPr>
        <w:t xml:space="preserve">que les juridictions internes se sont </w:t>
      </w:r>
      <w:r w:rsidR="003E566F" w:rsidRPr="001975A5">
        <w:rPr>
          <w:rFonts w:ascii="Times New Roman" w:eastAsia="Times New Roman" w:hAnsi="Times New Roman" w:cs="Times New Roman"/>
          <w:szCs w:val="20"/>
          <w:lang w:val="fr-FR" w:eastAsia="fr-FR"/>
        </w:rPr>
        <w:t xml:space="preserve">bornées </w:t>
      </w:r>
      <w:r w:rsidR="00F1058E" w:rsidRPr="001975A5">
        <w:rPr>
          <w:rFonts w:ascii="Times New Roman" w:eastAsia="Times New Roman" w:hAnsi="Times New Roman" w:cs="Times New Roman"/>
          <w:szCs w:val="20"/>
          <w:lang w:val="fr-FR" w:eastAsia="fr-FR"/>
        </w:rPr>
        <w:t xml:space="preserve">à examiner </w:t>
      </w:r>
      <w:r w:rsidR="003E566F" w:rsidRPr="001975A5">
        <w:rPr>
          <w:rFonts w:ascii="Times New Roman" w:eastAsia="Times New Roman" w:hAnsi="Times New Roman" w:cs="Times New Roman"/>
          <w:szCs w:val="20"/>
          <w:lang w:val="fr-FR" w:eastAsia="fr-FR"/>
        </w:rPr>
        <w:t xml:space="preserve">son </w:t>
      </w:r>
      <w:r w:rsidR="00F1058E" w:rsidRPr="001975A5">
        <w:rPr>
          <w:rFonts w:ascii="Times New Roman" w:eastAsia="Times New Roman" w:hAnsi="Times New Roman" w:cs="Times New Roman"/>
          <w:szCs w:val="20"/>
          <w:lang w:val="fr-FR" w:eastAsia="fr-FR"/>
        </w:rPr>
        <w:t>cas de façon superficielle.</w:t>
      </w:r>
    </w:p>
    <w:p w:rsidR="00F1058E" w:rsidRPr="001975A5" w:rsidRDefault="00801DC4" w:rsidP="001975A5">
      <w:pPr>
        <w:pStyle w:val="ECHRPara"/>
        <w:rPr>
          <w:rFonts w:ascii="Times New Roman" w:eastAsia="Times New Roman" w:hAnsi="Times New Roman" w:cs="Arial"/>
          <w:lang w:val="fr-FR" w:eastAsia="it-IT"/>
        </w:rPr>
      </w:pPr>
      <w:r w:rsidRPr="001975A5">
        <w:rPr>
          <w:rFonts w:ascii="Times New Roman" w:eastAsia="Times New Roman" w:hAnsi="Times New Roman" w:cs="Times New Roman"/>
          <w:szCs w:val="20"/>
          <w:lang w:val="fr-FR" w:eastAsia="fr-FR"/>
        </w:rPr>
        <w:fldChar w:fldCharType="begin"/>
      </w:r>
      <w:r w:rsidRPr="001975A5">
        <w:rPr>
          <w:rFonts w:ascii="Times New Roman" w:eastAsia="Times New Roman" w:hAnsi="Times New Roman" w:cs="Times New Roman"/>
          <w:szCs w:val="20"/>
          <w:lang w:val="fr-FR" w:eastAsia="fr-FR"/>
        </w:rPr>
        <w:instrText xml:space="preserve"> SEQ level0 \*arabic </w:instrText>
      </w:r>
      <w:r w:rsidRPr="001975A5">
        <w:rPr>
          <w:rFonts w:ascii="Times New Roman" w:eastAsia="Times New Roman" w:hAnsi="Times New Roman" w:cs="Times New Roman"/>
          <w:szCs w:val="20"/>
          <w:lang w:val="fr-FR" w:eastAsia="fr-FR"/>
        </w:rPr>
        <w:fldChar w:fldCharType="separate"/>
      </w:r>
      <w:r w:rsidR="00FA403F" w:rsidRPr="001975A5">
        <w:rPr>
          <w:rFonts w:ascii="Times New Roman" w:eastAsia="Times New Roman" w:hAnsi="Times New Roman" w:cs="Times New Roman"/>
          <w:noProof/>
          <w:szCs w:val="20"/>
          <w:lang w:val="fr-FR" w:eastAsia="fr-FR"/>
        </w:rPr>
        <w:t>63</w:t>
      </w:r>
      <w:r w:rsidRPr="001975A5">
        <w:rPr>
          <w:rFonts w:ascii="Times New Roman" w:eastAsia="Times New Roman" w:hAnsi="Times New Roman" w:cs="Times New Roman"/>
          <w:szCs w:val="20"/>
          <w:lang w:val="fr-FR" w:eastAsia="fr-FR"/>
        </w:rPr>
        <w:fldChar w:fldCharType="end"/>
      </w:r>
      <w:r w:rsidRPr="001975A5">
        <w:rPr>
          <w:rFonts w:ascii="Times New Roman" w:eastAsia="Times New Roman" w:hAnsi="Times New Roman" w:cs="Times New Roman"/>
          <w:szCs w:val="20"/>
          <w:lang w:val="fr-FR" w:eastAsia="fr-FR"/>
        </w:rPr>
        <w:t>.  </w:t>
      </w:r>
      <w:r w:rsidR="00D32C9A" w:rsidRPr="001975A5">
        <w:rPr>
          <w:rFonts w:ascii="Times New Roman" w:eastAsia="Times New Roman" w:hAnsi="Times New Roman" w:cs="Times New Roman"/>
          <w:szCs w:val="20"/>
          <w:lang w:val="fr-FR" w:eastAsia="fr-FR"/>
        </w:rPr>
        <w:t>Il ajoute</w:t>
      </w:r>
      <w:r w:rsidR="00F1058E" w:rsidRPr="001975A5">
        <w:rPr>
          <w:rFonts w:ascii="Times New Roman" w:eastAsia="Times New Roman" w:hAnsi="Times New Roman" w:cs="Times New Roman"/>
          <w:szCs w:val="20"/>
          <w:lang w:val="fr-FR" w:eastAsia="fr-FR"/>
        </w:rPr>
        <w:t xml:space="preserve"> </w:t>
      </w:r>
      <w:r w:rsidR="003C570B" w:rsidRPr="001975A5">
        <w:rPr>
          <w:rFonts w:ascii="Times New Roman" w:eastAsia="Times New Roman" w:hAnsi="Times New Roman" w:cs="Times New Roman"/>
          <w:szCs w:val="20"/>
          <w:lang w:val="fr-FR" w:eastAsia="fr-FR"/>
        </w:rPr>
        <w:t xml:space="preserve">à cet égard </w:t>
      </w:r>
      <w:r w:rsidR="00F1058E" w:rsidRPr="001975A5">
        <w:rPr>
          <w:rFonts w:ascii="Times New Roman" w:eastAsia="Times New Roman" w:hAnsi="Times New Roman" w:cs="Times New Roman"/>
          <w:szCs w:val="20"/>
          <w:lang w:val="fr-FR" w:eastAsia="fr-FR"/>
        </w:rPr>
        <w:t>que</w:t>
      </w:r>
      <w:r w:rsidR="00F1058E" w:rsidRPr="001975A5">
        <w:rPr>
          <w:rFonts w:ascii="Times New Roman" w:eastAsia="Times New Roman" w:hAnsi="Times New Roman" w:cs="Times New Roman"/>
          <w:szCs w:val="20"/>
          <w:lang w:val="fr-FR" w:eastAsia="en-GB"/>
        </w:rPr>
        <w:t xml:space="preserve"> le déroulement des procédures devant </w:t>
      </w:r>
      <w:r w:rsidR="00B06748" w:rsidRPr="001975A5">
        <w:rPr>
          <w:rFonts w:ascii="Times New Roman" w:eastAsia="Times New Roman" w:hAnsi="Times New Roman" w:cs="Times New Roman"/>
          <w:szCs w:val="20"/>
          <w:lang w:val="fr-FR" w:eastAsia="en-GB"/>
        </w:rPr>
        <w:t xml:space="preserve">les </w:t>
      </w:r>
      <w:r w:rsidR="00F1058E" w:rsidRPr="001975A5">
        <w:rPr>
          <w:rFonts w:ascii="Times New Roman" w:eastAsia="Times New Roman" w:hAnsi="Times New Roman" w:cs="Times New Roman"/>
          <w:szCs w:val="20"/>
          <w:lang w:val="fr-FR" w:eastAsia="en-GB"/>
        </w:rPr>
        <w:t xml:space="preserve">juridictions internes </w:t>
      </w:r>
      <w:r w:rsidR="00D32C9A" w:rsidRPr="001975A5">
        <w:rPr>
          <w:rFonts w:ascii="Times New Roman" w:eastAsia="Times New Roman" w:hAnsi="Times New Roman" w:cs="Times New Roman"/>
          <w:szCs w:val="20"/>
          <w:lang w:val="fr-FR" w:eastAsia="en-GB"/>
        </w:rPr>
        <w:t>montr</w:t>
      </w:r>
      <w:r w:rsidR="00246F73" w:rsidRPr="001975A5">
        <w:rPr>
          <w:rFonts w:ascii="Times New Roman" w:eastAsia="Times New Roman" w:hAnsi="Times New Roman" w:cs="Times New Roman"/>
          <w:szCs w:val="20"/>
          <w:lang w:val="fr-FR" w:eastAsia="en-GB"/>
        </w:rPr>
        <w:t>e bien</w:t>
      </w:r>
      <w:r w:rsidR="00D32C9A" w:rsidRPr="001975A5">
        <w:rPr>
          <w:rFonts w:ascii="Times New Roman" w:eastAsia="Times New Roman" w:hAnsi="Times New Roman" w:cs="Times New Roman"/>
          <w:szCs w:val="20"/>
          <w:lang w:val="fr-FR" w:eastAsia="en-GB"/>
        </w:rPr>
        <w:t xml:space="preserve"> </w:t>
      </w:r>
      <w:r w:rsidR="00246F73" w:rsidRPr="001975A5">
        <w:rPr>
          <w:rFonts w:ascii="Times New Roman" w:eastAsia="Times New Roman" w:hAnsi="Times New Roman" w:cs="Times New Roman"/>
          <w:szCs w:val="20"/>
          <w:lang w:val="fr-FR" w:eastAsia="en-GB"/>
        </w:rPr>
        <w:t xml:space="preserve">le caractère automatique et stéréotypé des </w:t>
      </w:r>
      <w:r w:rsidR="00F1058E" w:rsidRPr="001975A5">
        <w:rPr>
          <w:rFonts w:ascii="Times New Roman" w:eastAsia="Times New Roman" w:hAnsi="Times New Roman" w:cs="Times New Roman"/>
          <w:szCs w:val="20"/>
          <w:lang w:val="fr-FR" w:eastAsia="en-GB"/>
        </w:rPr>
        <w:t>mesures adoptées. En d</w:t>
      </w:r>
      <w:r w:rsidR="001975A5" w:rsidRPr="001975A5">
        <w:rPr>
          <w:rFonts w:ascii="Times New Roman" w:eastAsia="Times New Roman" w:hAnsi="Times New Roman" w:cs="Times New Roman"/>
          <w:szCs w:val="20"/>
          <w:lang w:val="fr-FR" w:eastAsia="en-GB"/>
        </w:rPr>
        <w:t>’</w:t>
      </w:r>
      <w:r w:rsidR="00F1058E" w:rsidRPr="001975A5">
        <w:rPr>
          <w:rFonts w:ascii="Times New Roman" w:eastAsia="Times New Roman" w:hAnsi="Times New Roman" w:cs="Times New Roman"/>
          <w:szCs w:val="20"/>
          <w:lang w:val="fr-FR" w:eastAsia="en-GB"/>
        </w:rPr>
        <w:t xml:space="preserve">autres termes, </w:t>
      </w:r>
      <w:r w:rsidR="00D32C9A" w:rsidRPr="001975A5">
        <w:rPr>
          <w:rFonts w:ascii="Times New Roman" w:eastAsia="Times New Roman" w:hAnsi="Times New Roman" w:cs="Times New Roman"/>
          <w:szCs w:val="20"/>
          <w:lang w:val="fr-FR" w:eastAsia="en-GB"/>
        </w:rPr>
        <w:t xml:space="preserve">à ses yeux, </w:t>
      </w:r>
      <w:r w:rsidR="00F1058E" w:rsidRPr="001975A5">
        <w:rPr>
          <w:rFonts w:ascii="Times New Roman" w:eastAsia="Times New Roman" w:hAnsi="Times New Roman" w:cs="Times New Roman"/>
          <w:szCs w:val="20"/>
          <w:lang w:val="fr-FR" w:eastAsia="en-GB"/>
        </w:rPr>
        <w:t xml:space="preserve">les autorités nationales ont </w:t>
      </w:r>
      <w:r w:rsidR="00D32C9A" w:rsidRPr="001975A5">
        <w:rPr>
          <w:rFonts w:ascii="Times New Roman" w:eastAsia="Times New Roman" w:hAnsi="Times New Roman" w:cs="Times New Roman"/>
          <w:szCs w:val="20"/>
          <w:lang w:val="fr-FR" w:eastAsia="en-GB"/>
        </w:rPr>
        <w:t xml:space="preserve">laissé perdurer </w:t>
      </w:r>
      <w:r w:rsidR="00F1058E" w:rsidRPr="001975A5">
        <w:rPr>
          <w:rFonts w:ascii="Times New Roman" w:eastAsia="Times New Roman" w:hAnsi="Times New Roman" w:cs="Times New Roman"/>
          <w:szCs w:val="20"/>
          <w:lang w:val="fr-FR" w:eastAsia="en-GB"/>
        </w:rPr>
        <w:t xml:space="preserve">une situation </w:t>
      </w:r>
      <w:r w:rsidR="00D75F05" w:rsidRPr="001975A5">
        <w:rPr>
          <w:rFonts w:ascii="Times New Roman" w:eastAsia="Times New Roman" w:hAnsi="Times New Roman" w:cs="Times New Roman"/>
          <w:szCs w:val="20"/>
          <w:lang w:val="fr-FR" w:eastAsia="en-GB"/>
        </w:rPr>
        <w:t>de</w:t>
      </w:r>
      <w:r w:rsidR="00D32C9A" w:rsidRPr="001975A5">
        <w:rPr>
          <w:rFonts w:ascii="Times New Roman" w:eastAsia="Times New Roman" w:hAnsi="Times New Roman" w:cs="Times New Roman"/>
          <w:szCs w:val="20"/>
          <w:lang w:val="fr-FR" w:eastAsia="en-GB"/>
        </w:rPr>
        <w:t xml:space="preserve"> </w:t>
      </w:r>
      <w:r w:rsidR="00F1058E" w:rsidRPr="001975A5">
        <w:rPr>
          <w:rFonts w:ascii="Times New Roman" w:eastAsia="Times New Roman" w:hAnsi="Times New Roman" w:cs="Times New Roman"/>
          <w:szCs w:val="20"/>
          <w:lang w:val="fr-FR" w:eastAsia="en-GB"/>
        </w:rPr>
        <w:t>droit de visite</w:t>
      </w:r>
      <w:r w:rsidR="00D75F05" w:rsidRPr="001975A5">
        <w:rPr>
          <w:rFonts w:ascii="Times New Roman" w:eastAsia="Times New Roman" w:hAnsi="Times New Roman" w:cs="Times New Roman"/>
          <w:szCs w:val="20"/>
          <w:lang w:val="fr-FR" w:eastAsia="en-GB"/>
        </w:rPr>
        <w:t xml:space="preserve"> excessivement limité selon lui</w:t>
      </w:r>
      <w:r w:rsidR="00D32C9A" w:rsidRPr="001975A5">
        <w:rPr>
          <w:rFonts w:ascii="Times New Roman" w:eastAsia="Times New Roman" w:hAnsi="Times New Roman" w:cs="Times New Roman"/>
          <w:szCs w:val="20"/>
          <w:lang w:val="fr-FR" w:eastAsia="en-GB"/>
        </w:rPr>
        <w:t xml:space="preserve">, le contraignant à ne </w:t>
      </w:r>
      <w:r w:rsidR="00F1058E" w:rsidRPr="001975A5">
        <w:rPr>
          <w:rFonts w:ascii="Times New Roman" w:eastAsia="Times New Roman" w:hAnsi="Times New Roman" w:cs="Times New Roman"/>
          <w:szCs w:val="20"/>
          <w:lang w:val="fr-FR" w:eastAsia="en-GB"/>
        </w:rPr>
        <w:t>voir son fils, depuis 2009, qu</w:t>
      </w:r>
      <w:r w:rsidR="001975A5" w:rsidRPr="001975A5">
        <w:rPr>
          <w:rFonts w:ascii="Times New Roman" w:eastAsia="Times New Roman" w:hAnsi="Times New Roman" w:cs="Times New Roman"/>
          <w:szCs w:val="20"/>
          <w:lang w:val="fr-FR" w:eastAsia="en-GB"/>
        </w:rPr>
        <w:t>’</w:t>
      </w:r>
      <w:r w:rsidR="00D32C9A" w:rsidRPr="001975A5">
        <w:rPr>
          <w:rFonts w:ascii="Times New Roman" w:eastAsia="Times New Roman" w:hAnsi="Times New Roman" w:cs="Times New Roman"/>
          <w:szCs w:val="20"/>
          <w:lang w:val="fr-FR" w:eastAsia="en-GB"/>
        </w:rPr>
        <w:t>à l</w:t>
      </w:r>
      <w:r w:rsidR="001975A5" w:rsidRPr="001975A5">
        <w:rPr>
          <w:rFonts w:ascii="Times New Roman" w:eastAsia="Times New Roman" w:hAnsi="Times New Roman" w:cs="Times New Roman"/>
          <w:szCs w:val="20"/>
          <w:lang w:val="fr-FR" w:eastAsia="en-GB"/>
        </w:rPr>
        <w:t>’</w:t>
      </w:r>
      <w:r w:rsidR="00F1058E" w:rsidRPr="001975A5">
        <w:rPr>
          <w:rFonts w:ascii="Times New Roman" w:eastAsia="Times New Roman" w:hAnsi="Times New Roman" w:cs="Times New Roman"/>
          <w:szCs w:val="20"/>
          <w:lang w:val="fr-FR" w:eastAsia="en-GB"/>
        </w:rPr>
        <w:t xml:space="preserve">occasion de </w:t>
      </w:r>
      <w:r w:rsidR="00D75F05" w:rsidRPr="001975A5">
        <w:rPr>
          <w:rFonts w:ascii="Times New Roman" w:eastAsia="Times New Roman" w:hAnsi="Times New Roman" w:cs="Times New Roman"/>
          <w:szCs w:val="20"/>
          <w:lang w:val="fr-FR" w:eastAsia="en-GB"/>
        </w:rPr>
        <w:t xml:space="preserve">rencontres </w:t>
      </w:r>
      <w:r w:rsidR="00F1058E" w:rsidRPr="001975A5">
        <w:rPr>
          <w:rFonts w:ascii="Times New Roman" w:eastAsia="Times New Roman" w:hAnsi="Times New Roman" w:cs="Times New Roman"/>
          <w:szCs w:val="20"/>
          <w:lang w:val="fr-FR" w:eastAsia="en-GB"/>
        </w:rPr>
        <w:t>protégées de court</w:t>
      </w:r>
      <w:r w:rsidR="00D32C9A" w:rsidRPr="001975A5">
        <w:rPr>
          <w:rFonts w:ascii="Times New Roman" w:eastAsia="Times New Roman" w:hAnsi="Times New Roman" w:cs="Times New Roman"/>
          <w:szCs w:val="20"/>
          <w:lang w:val="fr-FR" w:eastAsia="en-GB"/>
        </w:rPr>
        <w:t>e</w:t>
      </w:r>
      <w:r w:rsidR="00F1058E" w:rsidRPr="001975A5">
        <w:rPr>
          <w:rFonts w:ascii="Times New Roman" w:eastAsia="Times New Roman" w:hAnsi="Times New Roman" w:cs="Times New Roman"/>
          <w:szCs w:val="20"/>
          <w:lang w:val="fr-FR" w:eastAsia="en-GB"/>
        </w:rPr>
        <w:t xml:space="preserve"> durée pendant la semaine ou en présence de E.G. De surcroît, les juridictions internes – </w:t>
      </w:r>
      <w:r w:rsidR="00D32C9A" w:rsidRPr="001975A5">
        <w:rPr>
          <w:rFonts w:ascii="Times New Roman" w:eastAsia="Times New Roman" w:hAnsi="Times New Roman" w:cs="Times New Roman"/>
          <w:szCs w:val="20"/>
          <w:lang w:val="fr-FR" w:eastAsia="en-GB"/>
        </w:rPr>
        <w:t>tout comme</w:t>
      </w:r>
      <w:r w:rsidR="00F1058E" w:rsidRPr="001975A5">
        <w:rPr>
          <w:rFonts w:ascii="Times New Roman" w:eastAsia="Times New Roman" w:hAnsi="Times New Roman" w:cs="Times New Roman"/>
          <w:szCs w:val="20"/>
          <w:lang w:val="fr-FR" w:eastAsia="en-GB"/>
        </w:rPr>
        <w:t xml:space="preserve"> le Gouvernement dans ses observations – n</w:t>
      </w:r>
      <w:r w:rsidR="001975A5" w:rsidRPr="001975A5">
        <w:rPr>
          <w:rFonts w:ascii="Times New Roman" w:eastAsia="Times New Roman" w:hAnsi="Times New Roman" w:cs="Times New Roman"/>
          <w:szCs w:val="20"/>
          <w:lang w:val="fr-FR" w:eastAsia="en-GB"/>
        </w:rPr>
        <w:t>’</w:t>
      </w:r>
      <w:r w:rsidR="00D32C9A" w:rsidRPr="001975A5">
        <w:rPr>
          <w:rFonts w:ascii="Times New Roman" w:eastAsia="Times New Roman" w:hAnsi="Times New Roman" w:cs="Times New Roman"/>
          <w:szCs w:val="20"/>
          <w:lang w:val="fr-FR" w:eastAsia="en-GB"/>
        </w:rPr>
        <w:t>auraient</w:t>
      </w:r>
      <w:r w:rsidR="00F1058E" w:rsidRPr="001975A5">
        <w:rPr>
          <w:rFonts w:ascii="Times New Roman" w:eastAsia="Times New Roman" w:hAnsi="Times New Roman" w:cs="Times New Roman"/>
          <w:szCs w:val="20"/>
          <w:lang w:val="fr-FR" w:eastAsia="en-GB"/>
        </w:rPr>
        <w:t xml:space="preserve"> jamais pris en compte le lien professionnel </w:t>
      </w:r>
      <w:r w:rsidR="00D32C9A" w:rsidRPr="001975A5">
        <w:rPr>
          <w:rFonts w:ascii="Times New Roman" w:eastAsia="Times New Roman" w:hAnsi="Times New Roman" w:cs="Times New Roman"/>
          <w:szCs w:val="20"/>
          <w:lang w:val="fr-FR" w:eastAsia="en-GB"/>
        </w:rPr>
        <w:t>de</w:t>
      </w:r>
      <w:r w:rsidR="00F1058E" w:rsidRPr="001975A5">
        <w:rPr>
          <w:rFonts w:ascii="Times New Roman" w:eastAsia="Times New Roman" w:hAnsi="Times New Roman" w:cs="Times New Roman"/>
          <w:szCs w:val="20"/>
          <w:lang w:val="fr-FR" w:eastAsia="en-GB"/>
        </w:rPr>
        <w:t xml:space="preserve"> E.G. </w:t>
      </w:r>
      <w:r w:rsidR="00D32C9A" w:rsidRPr="001975A5">
        <w:rPr>
          <w:rFonts w:ascii="Times New Roman" w:eastAsia="Times New Roman" w:hAnsi="Times New Roman" w:cs="Times New Roman"/>
          <w:szCs w:val="20"/>
          <w:lang w:val="fr-FR" w:eastAsia="en-GB"/>
        </w:rPr>
        <w:t>avec</w:t>
      </w:r>
      <w:r w:rsidR="00F1058E" w:rsidRPr="001975A5">
        <w:rPr>
          <w:rFonts w:ascii="Times New Roman" w:eastAsia="Times New Roman" w:hAnsi="Times New Roman" w:cs="Times New Roman"/>
          <w:szCs w:val="20"/>
          <w:lang w:val="fr-FR" w:eastAsia="en-GB"/>
        </w:rPr>
        <w:t xml:space="preserve"> les services sociaux de Scandiano et les psychologues intervenus dans la présente affaire</w:t>
      </w:r>
      <w:r w:rsidR="00277E65" w:rsidRPr="001975A5">
        <w:rPr>
          <w:rFonts w:ascii="Times New Roman" w:eastAsia="Times New Roman" w:hAnsi="Times New Roman" w:cs="Times New Roman"/>
          <w:szCs w:val="20"/>
          <w:lang w:val="fr-FR" w:eastAsia="en-GB"/>
        </w:rPr>
        <w:t>. Il renvoi</w:t>
      </w:r>
      <w:r w:rsidR="001649B7" w:rsidRPr="001975A5">
        <w:rPr>
          <w:rFonts w:ascii="Times New Roman" w:eastAsia="Times New Roman" w:hAnsi="Times New Roman" w:cs="Times New Roman"/>
          <w:szCs w:val="20"/>
          <w:lang w:val="fr-FR" w:eastAsia="en-GB"/>
        </w:rPr>
        <w:t>e</w:t>
      </w:r>
      <w:r w:rsidR="00277E65" w:rsidRPr="001975A5">
        <w:rPr>
          <w:rFonts w:ascii="Times New Roman" w:eastAsia="Times New Roman" w:hAnsi="Times New Roman" w:cs="Times New Roman"/>
          <w:szCs w:val="20"/>
          <w:lang w:val="fr-FR" w:eastAsia="en-GB"/>
        </w:rPr>
        <w:t xml:space="preserve"> à cet égard</w:t>
      </w:r>
      <w:r w:rsidR="00F1058E" w:rsidRPr="001975A5">
        <w:rPr>
          <w:rFonts w:ascii="Times New Roman" w:eastAsia="Times New Roman" w:hAnsi="Times New Roman" w:cs="Times New Roman"/>
          <w:szCs w:val="20"/>
          <w:lang w:val="fr-FR" w:eastAsia="en-GB"/>
        </w:rPr>
        <w:t xml:space="preserve">, </w:t>
      </w:r>
      <w:r w:rsidR="00F1058E" w:rsidRPr="001975A5">
        <w:rPr>
          <w:rFonts w:ascii="Times New Roman" w:eastAsia="Times New Roman" w:hAnsi="Times New Roman" w:cs="Times New Roman"/>
          <w:i/>
          <w:szCs w:val="20"/>
          <w:lang w:val="fr-FR" w:eastAsia="en-GB"/>
        </w:rPr>
        <w:t>mutatis mutandis</w:t>
      </w:r>
      <w:r w:rsidR="00F1058E" w:rsidRPr="001975A5">
        <w:rPr>
          <w:rFonts w:ascii="Times New Roman" w:eastAsia="Times New Roman" w:hAnsi="Times New Roman" w:cs="Times New Roman"/>
          <w:szCs w:val="20"/>
          <w:lang w:val="fr-FR" w:eastAsia="en-GB"/>
        </w:rPr>
        <w:t xml:space="preserve">, </w:t>
      </w:r>
      <w:r w:rsidR="00277E65" w:rsidRPr="001975A5">
        <w:rPr>
          <w:rFonts w:ascii="Times New Roman" w:eastAsia="Times New Roman" w:hAnsi="Times New Roman" w:cs="Times New Roman"/>
          <w:szCs w:val="20"/>
          <w:lang w:val="fr-FR" w:eastAsia="en-GB"/>
        </w:rPr>
        <w:t>à l</w:t>
      </w:r>
      <w:r w:rsidR="001975A5" w:rsidRPr="001975A5">
        <w:rPr>
          <w:rFonts w:ascii="Times New Roman" w:eastAsia="Times New Roman" w:hAnsi="Times New Roman" w:cs="Times New Roman"/>
          <w:szCs w:val="20"/>
          <w:lang w:val="fr-FR" w:eastAsia="en-GB"/>
        </w:rPr>
        <w:t>’</w:t>
      </w:r>
      <w:r w:rsidR="00277E65" w:rsidRPr="001975A5">
        <w:rPr>
          <w:rFonts w:ascii="Times New Roman" w:eastAsia="Times New Roman" w:hAnsi="Times New Roman" w:cs="Times New Roman"/>
          <w:szCs w:val="20"/>
          <w:lang w:val="fr-FR" w:eastAsia="en-GB"/>
        </w:rPr>
        <w:t xml:space="preserve">arrêt </w:t>
      </w:r>
      <w:r w:rsidR="00F1058E" w:rsidRPr="001975A5">
        <w:rPr>
          <w:rFonts w:ascii="Times New Roman" w:eastAsia="Times New Roman" w:hAnsi="Times New Roman" w:cs="Times New Roman"/>
          <w:i/>
          <w:szCs w:val="20"/>
          <w:lang w:val="fr-FR" w:eastAsia="en-GB"/>
        </w:rPr>
        <w:t xml:space="preserve">Piazzi c. </w:t>
      </w:r>
      <w:r w:rsidR="00277E65" w:rsidRPr="001975A5">
        <w:rPr>
          <w:rFonts w:ascii="Times New Roman" w:eastAsia="Times New Roman" w:hAnsi="Times New Roman" w:cs="Times New Roman"/>
          <w:i/>
          <w:szCs w:val="20"/>
          <w:lang w:val="fr-FR" w:eastAsia="en-GB"/>
        </w:rPr>
        <w:t>Italie</w:t>
      </w:r>
      <w:r w:rsidR="00277E65" w:rsidRPr="001975A5">
        <w:rPr>
          <w:rFonts w:ascii="Times New Roman" w:eastAsia="Times New Roman" w:hAnsi="Times New Roman" w:cs="Times New Roman"/>
          <w:szCs w:val="20"/>
          <w:lang w:val="fr-FR" w:eastAsia="en-GB"/>
        </w:rPr>
        <w:t xml:space="preserve"> (</w:t>
      </w:r>
      <w:r w:rsidR="00680038" w:rsidRPr="001975A5">
        <w:rPr>
          <w:szCs w:val="24"/>
          <w:lang w:val="fr-FR"/>
        </w:rPr>
        <w:t>n</w:t>
      </w:r>
      <w:r w:rsidR="008B333D" w:rsidRPr="001975A5">
        <w:rPr>
          <w:szCs w:val="24"/>
          <w:vertAlign w:val="superscript"/>
          <w:lang w:val="fr-FR"/>
        </w:rPr>
        <w:t>o</w:t>
      </w:r>
      <w:r w:rsidR="00680038" w:rsidRPr="001975A5">
        <w:rPr>
          <w:szCs w:val="24"/>
          <w:lang w:val="fr-FR"/>
        </w:rPr>
        <w:t xml:space="preserve"> 36168/09,</w:t>
      </w:r>
      <w:r w:rsidR="00680038" w:rsidRPr="001975A5">
        <w:rPr>
          <w:rFonts w:ascii="Times New Roman" w:eastAsia="Times New Roman" w:hAnsi="Times New Roman" w:cs="Times New Roman"/>
          <w:szCs w:val="20"/>
          <w:lang w:val="fr-FR" w:eastAsia="en-GB"/>
        </w:rPr>
        <w:t xml:space="preserve"> § 61,</w:t>
      </w:r>
      <w:r w:rsidR="00680038" w:rsidRPr="001975A5">
        <w:rPr>
          <w:szCs w:val="24"/>
          <w:lang w:val="fr-FR"/>
        </w:rPr>
        <w:t xml:space="preserve"> </w:t>
      </w:r>
      <w:r w:rsidR="00F1058E" w:rsidRPr="001975A5">
        <w:rPr>
          <w:rFonts w:ascii="Times New Roman" w:eastAsia="Times New Roman" w:hAnsi="Times New Roman" w:cs="Times New Roman"/>
          <w:szCs w:val="20"/>
          <w:lang w:val="fr-FR" w:eastAsia="en-GB"/>
        </w:rPr>
        <w:t>2 novembre 2010).</w:t>
      </w:r>
    </w:p>
    <w:p w:rsidR="00F1058E" w:rsidRPr="001975A5" w:rsidRDefault="00D32C9A" w:rsidP="001975A5">
      <w:pPr>
        <w:pStyle w:val="ECHRPara"/>
        <w:rPr>
          <w:rFonts w:ascii="Times New Roman" w:eastAsia="Times New Roman" w:hAnsi="Times New Roman" w:cs="Times New Roman"/>
          <w:szCs w:val="20"/>
          <w:lang w:val="fr-FR" w:eastAsia="en-GB"/>
        </w:rPr>
      </w:pPr>
      <w:r w:rsidRPr="001975A5">
        <w:rPr>
          <w:rFonts w:ascii="Times New Roman" w:eastAsia="Times New Roman" w:hAnsi="Times New Roman" w:cs="Times New Roman"/>
          <w:szCs w:val="20"/>
          <w:lang w:val="fr-FR" w:eastAsia="en-GB"/>
        </w:rPr>
        <w:t>Aussi</w:t>
      </w:r>
      <w:r w:rsidR="00F1058E" w:rsidRPr="001975A5">
        <w:rPr>
          <w:rFonts w:ascii="Times New Roman" w:eastAsia="Times New Roman" w:hAnsi="Times New Roman" w:cs="Times New Roman"/>
          <w:szCs w:val="20"/>
          <w:lang w:val="fr-FR" w:eastAsia="en-GB"/>
        </w:rPr>
        <w:t xml:space="preserve"> le requérant estime</w:t>
      </w:r>
      <w:r w:rsidRPr="001975A5">
        <w:rPr>
          <w:rFonts w:ascii="Times New Roman" w:eastAsia="Times New Roman" w:hAnsi="Times New Roman" w:cs="Times New Roman"/>
          <w:szCs w:val="20"/>
          <w:lang w:val="fr-FR" w:eastAsia="en-GB"/>
        </w:rPr>
        <w:t>-t-il</w:t>
      </w:r>
      <w:r w:rsidR="00F1058E" w:rsidRPr="001975A5">
        <w:rPr>
          <w:rFonts w:ascii="Times New Roman" w:eastAsia="Times New Roman" w:hAnsi="Times New Roman" w:cs="Times New Roman"/>
          <w:szCs w:val="20"/>
          <w:lang w:val="fr-FR" w:eastAsia="en-GB"/>
        </w:rPr>
        <w:t xml:space="preserve"> que les autorités auraient dû prendre des mesures plus directes et plus spécifiques </w:t>
      </w:r>
      <w:r w:rsidRPr="001975A5">
        <w:rPr>
          <w:rFonts w:ascii="Times New Roman" w:eastAsia="Times New Roman" w:hAnsi="Times New Roman" w:cs="Times New Roman"/>
          <w:szCs w:val="20"/>
          <w:lang w:val="fr-FR" w:eastAsia="en-GB"/>
        </w:rPr>
        <w:t>pour favoriser</w:t>
      </w:r>
      <w:r w:rsidR="00F1058E" w:rsidRPr="001975A5">
        <w:rPr>
          <w:rFonts w:ascii="Times New Roman" w:eastAsia="Times New Roman" w:hAnsi="Times New Roman" w:cs="Times New Roman"/>
          <w:szCs w:val="20"/>
          <w:lang w:val="fr-FR" w:eastAsia="en-GB"/>
        </w:rPr>
        <w:t xml:space="preserve"> un </w:t>
      </w:r>
      <w:r w:rsidR="007E0490" w:rsidRPr="001975A5">
        <w:rPr>
          <w:rFonts w:ascii="Times New Roman" w:eastAsia="Times New Roman" w:hAnsi="Times New Roman" w:cs="Times New Roman"/>
          <w:szCs w:val="20"/>
          <w:lang w:val="fr-FR" w:eastAsia="en-GB"/>
        </w:rPr>
        <w:t xml:space="preserve">lien </w:t>
      </w:r>
      <w:r w:rsidR="00F1058E" w:rsidRPr="001975A5">
        <w:rPr>
          <w:rFonts w:ascii="Times New Roman" w:eastAsia="Times New Roman" w:hAnsi="Times New Roman" w:cs="Times New Roman"/>
          <w:szCs w:val="20"/>
          <w:lang w:val="fr-FR" w:eastAsia="en-GB"/>
        </w:rPr>
        <w:t xml:space="preserve">plus </w:t>
      </w:r>
      <w:r w:rsidR="00A72BCB" w:rsidRPr="001975A5">
        <w:rPr>
          <w:rFonts w:ascii="Times New Roman" w:eastAsia="Times New Roman" w:hAnsi="Times New Roman" w:cs="Times New Roman"/>
          <w:szCs w:val="20"/>
          <w:lang w:val="fr-FR" w:eastAsia="en-GB"/>
        </w:rPr>
        <w:t xml:space="preserve">étroit </w:t>
      </w:r>
      <w:r w:rsidR="00F1058E" w:rsidRPr="001975A5">
        <w:rPr>
          <w:rFonts w:ascii="Times New Roman" w:eastAsia="Times New Roman" w:hAnsi="Times New Roman" w:cs="Times New Roman"/>
          <w:szCs w:val="20"/>
          <w:lang w:val="fr-FR" w:eastAsia="en-GB"/>
        </w:rPr>
        <w:t>entre lui et son fils</w:t>
      </w:r>
      <w:r w:rsidR="002D6F9F" w:rsidRPr="001975A5">
        <w:rPr>
          <w:rFonts w:ascii="Times New Roman" w:eastAsia="Times New Roman" w:hAnsi="Times New Roman" w:cs="Times New Roman"/>
          <w:szCs w:val="20"/>
          <w:lang w:val="fr-FR" w:eastAsia="en-GB"/>
        </w:rPr>
        <w:t>.</w:t>
      </w:r>
    </w:p>
    <w:p w:rsidR="002D6F9F" w:rsidRPr="001975A5" w:rsidRDefault="002D6F9F" w:rsidP="001975A5">
      <w:pPr>
        <w:pStyle w:val="ECHRHeading4"/>
        <w:rPr>
          <w:rFonts w:eastAsia="Times New Roman"/>
          <w:lang w:val="fr-FR" w:eastAsia="it-IT"/>
        </w:rPr>
      </w:pPr>
      <w:r w:rsidRPr="001975A5">
        <w:rPr>
          <w:rFonts w:eastAsia="Times New Roman"/>
          <w:lang w:val="fr-FR" w:eastAsia="it-IT"/>
        </w:rPr>
        <w:t>b)</w:t>
      </w:r>
      <w:r w:rsidR="00D32C9A" w:rsidRPr="001975A5">
        <w:rPr>
          <w:rFonts w:eastAsia="Times New Roman"/>
          <w:lang w:val="fr-FR" w:eastAsia="it-IT"/>
        </w:rPr>
        <w:t>  </w:t>
      </w:r>
      <w:r w:rsidRPr="001975A5">
        <w:rPr>
          <w:rFonts w:eastAsia="Times New Roman"/>
          <w:lang w:val="fr-FR" w:eastAsia="it-IT"/>
        </w:rPr>
        <w:t>Le Gouvernement</w:t>
      </w:r>
    </w:p>
    <w:p w:rsidR="008825D4" w:rsidRPr="001975A5" w:rsidRDefault="00B01DB5" w:rsidP="001975A5">
      <w:pPr>
        <w:pStyle w:val="ECHRPara"/>
        <w:rPr>
          <w:rFonts w:eastAsia="Times New Roman"/>
          <w:lang w:val="fr-FR" w:eastAsia="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64</w:t>
      </w:r>
      <w:r w:rsidRPr="001975A5">
        <w:rPr>
          <w:lang w:val="fr-FR"/>
        </w:rPr>
        <w:fldChar w:fldCharType="end"/>
      </w:r>
      <w:r w:rsidR="00E77CB3" w:rsidRPr="001975A5">
        <w:rPr>
          <w:lang w:val="fr-FR"/>
        </w:rPr>
        <w:t>.  </w:t>
      </w:r>
      <w:r w:rsidR="00043CD9" w:rsidRPr="001975A5">
        <w:rPr>
          <w:lang w:val="fr-FR"/>
        </w:rPr>
        <w:t>Après avoir résumé</w:t>
      </w:r>
      <w:r w:rsidR="00E77CB3" w:rsidRPr="001975A5">
        <w:rPr>
          <w:lang w:val="fr-FR"/>
        </w:rPr>
        <w:t xml:space="preserve"> </w:t>
      </w:r>
      <w:r w:rsidR="00043CD9" w:rsidRPr="001975A5">
        <w:rPr>
          <w:rFonts w:eastAsia="Times New Roman"/>
          <w:lang w:val="fr-FR" w:eastAsia="fr-FR"/>
        </w:rPr>
        <w:t xml:space="preserve">le déroulement des procédures judiciaires nationales, le </w:t>
      </w:r>
      <w:r w:rsidR="00E77CB3" w:rsidRPr="001975A5">
        <w:rPr>
          <w:lang w:val="fr-FR"/>
        </w:rPr>
        <w:t xml:space="preserve">Gouvernement </w:t>
      </w:r>
      <w:r w:rsidR="00043CD9" w:rsidRPr="001975A5">
        <w:rPr>
          <w:lang w:val="fr-FR"/>
        </w:rPr>
        <w:t>indique</w:t>
      </w:r>
      <w:r w:rsidR="008825D4" w:rsidRPr="001975A5">
        <w:rPr>
          <w:rFonts w:eastAsia="Times New Roman"/>
          <w:lang w:val="fr-FR" w:eastAsia="fr-FR"/>
        </w:rPr>
        <w:t xml:space="preserve"> que les juridictions internes ont </w:t>
      </w:r>
      <w:r w:rsidR="00533C98" w:rsidRPr="001975A5">
        <w:rPr>
          <w:rFonts w:eastAsia="Times New Roman"/>
          <w:lang w:val="fr-FR" w:eastAsia="fr-FR"/>
        </w:rPr>
        <w:t xml:space="preserve">accordé toute leur attention à </w:t>
      </w:r>
      <w:r w:rsidR="00043CD9" w:rsidRPr="001975A5">
        <w:rPr>
          <w:rFonts w:eastAsia="Times New Roman"/>
          <w:lang w:val="fr-FR" w:eastAsia="fr-FR"/>
        </w:rPr>
        <w:t>la présente affaire et qu</w:t>
      </w:r>
      <w:r w:rsidR="001975A5" w:rsidRPr="001975A5">
        <w:rPr>
          <w:rFonts w:eastAsia="Times New Roman"/>
          <w:lang w:val="fr-FR" w:eastAsia="fr-FR"/>
        </w:rPr>
        <w:t>’</w:t>
      </w:r>
      <w:r w:rsidR="00043CD9" w:rsidRPr="001975A5">
        <w:rPr>
          <w:rFonts w:eastAsia="Times New Roman"/>
          <w:lang w:val="fr-FR" w:eastAsia="fr-FR"/>
        </w:rPr>
        <w:t xml:space="preserve">elles </w:t>
      </w:r>
      <w:r w:rsidR="008825D4" w:rsidRPr="001975A5">
        <w:rPr>
          <w:rFonts w:eastAsia="Times New Roman"/>
          <w:lang w:val="fr-FR" w:eastAsia="fr-FR"/>
        </w:rPr>
        <w:t xml:space="preserve">ont pris toutes les mesures utiles </w:t>
      </w:r>
      <w:r w:rsidR="00A72BCB" w:rsidRPr="001975A5">
        <w:rPr>
          <w:rFonts w:eastAsia="Times New Roman"/>
          <w:lang w:val="fr-FR" w:eastAsia="fr-FR"/>
        </w:rPr>
        <w:t>pour préserver la relation père-enfant</w:t>
      </w:r>
      <w:r w:rsidR="008825D4" w:rsidRPr="001975A5">
        <w:rPr>
          <w:rFonts w:eastAsia="Times New Roman"/>
          <w:lang w:val="fr-FR" w:eastAsia="fr-FR"/>
        </w:rPr>
        <w:t>.</w:t>
      </w:r>
    </w:p>
    <w:p w:rsidR="008825D4" w:rsidRPr="001975A5" w:rsidRDefault="008825D4" w:rsidP="001975A5">
      <w:pPr>
        <w:pStyle w:val="ECHRPara"/>
        <w:rPr>
          <w:rFonts w:eastAsia="Times New Roman"/>
          <w:lang w:val="fr-FR" w:eastAsia="fr-FR"/>
        </w:rPr>
      </w:pPr>
      <w:r w:rsidRPr="001975A5">
        <w:rPr>
          <w:rFonts w:eastAsia="Times New Roman"/>
          <w:lang w:val="fr-FR" w:eastAsia="fr-FR"/>
        </w:rPr>
        <w:fldChar w:fldCharType="begin"/>
      </w:r>
      <w:r w:rsidRPr="001975A5">
        <w:rPr>
          <w:rFonts w:eastAsia="Times New Roman"/>
          <w:lang w:val="fr-FR" w:eastAsia="fr-FR"/>
        </w:rPr>
        <w:instrText xml:space="preserve"> SEQ level0 \*arabic </w:instrText>
      </w:r>
      <w:r w:rsidRPr="001975A5">
        <w:rPr>
          <w:rFonts w:eastAsia="Times New Roman"/>
          <w:lang w:val="fr-FR" w:eastAsia="fr-FR"/>
        </w:rPr>
        <w:fldChar w:fldCharType="separate"/>
      </w:r>
      <w:r w:rsidR="00FA403F" w:rsidRPr="001975A5">
        <w:rPr>
          <w:rFonts w:eastAsia="Times New Roman"/>
          <w:noProof/>
          <w:lang w:val="fr-FR" w:eastAsia="fr-FR"/>
        </w:rPr>
        <w:t>65</w:t>
      </w:r>
      <w:r w:rsidRPr="001975A5">
        <w:rPr>
          <w:rFonts w:eastAsia="Times New Roman"/>
          <w:lang w:val="fr-FR" w:eastAsia="fr-FR"/>
        </w:rPr>
        <w:fldChar w:fldCharType="end"/>
      </w:r>
      <w:r w:rsidRPr="001975A5">
        <w:rPr>
          <w:rFonts w:eastAsia="Times New Roman"/>
          <w:lang w:val="fr-FR" w:eastAsia="fr-FR"/>
        </w:rPr>
        <w:t>.  </w:t>
      </w:r>
      <w:r w:rsidR="00043CD9" w:rsidRPr="001975A5">
        <w:rPr>
          <w:rFonts w:eastAsia="Times New Roman"/>
          <w:lang w:val="fr-FR" w:eastAsia="fr-FR"/>
        </w:rPr>
        <w:t xml:space="preserve">Il </w:t>
      </w:r>
      <w:r w:rsidR="007061C5" w:rsidRPr="001975A5">
        <w:rPr>
          <w:rFonts w:eastAsia="Times New Roman"/>
          <w:lang w:val="fr-FR" w:eastAsia="fr-FR"/>
        </w:rPr>
        <w:t>précise</w:t>
      </w:r>
      <w:r w:rsidR="00043CD9" w:rsidRPr="001975A5">
        <w:rPr>
          <w:rFonts w:eastAsia="Times New Roman"/>
          <w:lang w:val="fr-FR" w:eastAsia="fr-FR"/>
        </w:rPr>
        <w:t xml:space="preserve"> à cet égard que </w:t>
      </w:r>
      <w:r w:rsidR="00EA4DE5" w:rsidRPr="001975A5">
        <w:rPr>
          <w:rFonts w:eastAsia="Times New Roman"/>
          <w:lang w:val="fr-FR" w:eastAsia="fr-FR"/>
        </w:rPr>
        <w:t xml:space="preserve">les juges nationaux ont </w:t>
      </w:r>
      <w:r w:rsidR="00533C98" w:rsidRPr="001975A5">
        <w:rPr>
          <w:rFonts w:eastAsia="Times New Roman"/>
          <w:lang w:val="fr-FR" w:eastAsia="fr-FR"/>
        </w:rPr>
        <w:t>examiné attentivement</w:t>
      </w:r>
      <w:r w:rsidR="00EA4DE5" w:rsidRPr="001975A5">
        <w:rPr>
          <w:rFonts w:eastAsia="Times New Roman"/>
          <w:lang w:val="fr-FR" w:eastAsia="fr-FR"/>
        </w:rPr>
        <w:t xml:space="preserve"> la </w:t>
      </w:r>
      <w:r w:rsidR="002D6F9F" w:rsidRPr="001975A5">
        <w:rPr>
          <w:rFonts w:eastAsia="Times New Roman"/>
          <w:lang w:val="fr-FR" w:eastAsia="fr-FR"/>
        </w:rPr>
        <w:t>situation</w:t>
      </w:r>
      <w:r w:rsidR="00EA4DE5" w:rsidRPr="001975A5">
        <w:rPr>
          <w:rFonts w:eastAsia="Times New Roman"/>
          <w:lang w:val="fr-FR" w:eastAsia="fr-FR"/>
        </w:rPr>
        <w:t xml:space="preserve"> du </w:t>
      </w:r>
      <w:r w:rsidR="002D6F9F" w:rsidRPr="001975A5">
        <w:rPr>
          <w:rFonts w:eastAsia="Times New Roman"/>
          <w:lang w:val="fr-FR" w:eastAsia="fr-FR"/>
        </w:rPr>
        <w:t>requérant</w:t>
      </w:r>
      <w:r w:rsidR="00EA4DE5" w:rsidRPr="001975A5">
        <w:rPr>
          <w:rFonts w:eastAsia="Times New Roman"/>
          <w:lang w:val="fr-FR" w:eastAsia="fr-FR"/>
        </w:rPr>
        <w:t xml:space="preserve"> </w:t>
      </w:r>
      <w:r w:rsidR="00043CD9" w:rsidRPr="001975A5">
        <w:rPr>
          <w:rFonts w:eastAsia="Times New Roman"/>
          <w:lang w:val="fr-FR" w:eastAsia="fr-FR"/>
        </w:rPr>
        <w:t>et qu</w:t>
      </w:r>
      <w:r w:rsidR="001975A5" w:rsidRPr="001975A5">
        <w:rPr>
          <w:rFonts w:eastAsia="Times New Roman"/>
          <w:lang w:val="fr-FR" w:eastAsia="fr-FR"/>
        </w:rPr>
        <w:t>’</w:t>
      </w:r>
      <w:r w:rsidR="00043CD9" w:rsidRPr="001975A5">
        <w:rPr>
          <w:rFonts w:eastAsia="Times New Roman"/>
          <w:lang w:val="fr-FR" w:eastAsia="fr-FR"/>
        </w:rPr>
        <w:t>ils n</w:t>
      </w:r>
      <w:r w:rsidR="001975A5" w:rsidRPr="001975A5">
        <w:rPr>
          <w:rFonts w:eastAsia="Times New Roman"/>
          <w:lang w:val="fr-FR" w:eastAsia="fr-FR"/>
        </w:rPr>
        <w:t>’</w:t>
      </w:r>
      <w:r w:rsidR="00043CD9" w:rsidRPr="001975A5">
        <w:rPr>
          <w:rFonts w:eastAsia="Times New Roman"/>
          <w:lang w:val="fr-FR" w:eastAsia="fr-FR"/>
        </w:rPr>
        <w:t>ont confié aux</w:t>
      </w:r>
      <w:r w:rsidR="00EA4DE5" w:rsidRPr="001975A5">
        <w:rPr>
          <w:rFonts w:eastAsia="Times New Roman"/>
          <w:lang w:val="fr-FR" w:eastAsia="fr-FR"/>
        </w:rPr>
        <w:t xml:space="preserve"> services </w:t>
      </w:r>
      <w:r w:rsidR="002D6F9F" w:rsidRPr="001975A5">
        <w:rPr>
          <w:rFonts w:eastAsia="Times New Roman"/>
          <w:lang w:val="fr-FR" w:eastAsia="fr-FR"/>
        </w:rPr>
        <w:t>sociaux</w:t>
      </w:r>
      <w:r w:rsidR="00EA4DE5" w:rsidRPr="001975A5">
        <w:rPr>
          <w:rFonts w:eastAsia="Times New Roman"/>
          <w:lang w:val="fr-FR" w:eastAsia="fr-FR"/>
        </w:rPr>
        <w:t xml:space="preserve"> </w:t>
      </w:r>
      <w:r w:rsidR="00043CD9" w:rsidRPr="001975A5">
        <w:rPr>
          <w:rFonts w:eastAsia="Times New Roman"/>
          <w:lang w:val="fr-FR" w:eastAsia="fr-FR"/>
        </w:rPr>
        <w:t>que l</w:t>
      </w:r>
      <w:r w:rsidR="00EA4DE5" w:rsidRPr="001975A5">
        <w:rPr>
          <w:rFonts w:eastAsia="Times New Roman"/>
          <w:lang w:val="fr-FR" w:eastAsia="fr-FR"/>
        </w:rPr>
        <w:t xml:space="preserve">es activités </w:t>
      </w:r>
      <w:r w:rsidR="0051399F" w:rsidRPr="001975A5">
        <w:rPr>
          <w:rFonts w:eastAsia="Times New Roman"/>
          <w:lang w:val="fr-FR" w:eastAsia="fr-FR"/>
        </w:rPr>
        <w:t>de suivi</w:t>
      </w:r>
      <w:r w:rsidR="00EA4DE5" w:rsidRPr="001975A5">
        <w:rPr>
          <w:rFonts w:eastAsia="Times New Roman"/>
          <w:lang w:val="fr-FR" w:eastAsia="fr-FR"/>
        </w:rPr>
        <w:t xml:space="preserve"> et une expertise sur le comportement de la famille afin de </w:t>
      </w:r>
      <w:r w:rsidR="002D6F9F" w:rsidRPr="001975A5">
        <w:rPr>
          <w:rFonts w:eastAsia="Times New Roman"/>
          <w:lang w:val="fr-FR" w:eastAsia="fr-FR"/>
        </w:rPr>
        <w:t>vérifier</w:t>
      </w:r>
      <w:r w:rsidR="00EA4DE5" w:rsidRPr="001975A5">
        <w:rPr>
          <w:rFonts w:eastAsia="Times New Roman"/>
          <w:lang w:val="fr-FR" w:eastAsia="fr-FR"/>
        </w:rPr>
        <w:t xml:space="preserve"> </w:t>
      </w:r>
      <w:r w:rsidR="00533C98" w:rsidRPr="001975A5">
        <w:rPr>
          <w:rFonts w:eastAsia="Times New Roman"/>
          <w:lang w:val="fr-FR" w:eastAsia="fr-FR"/>
        </w:rPr>
        <w:t>la relation de l</w:t>
      </w:r>
      <w:r w:rsidR="001975A5" w:rsidRPr="001975A5">
        <w:rPr>
          <w:rFonts w:eastAsia="Times New Roman"/>
          <w:lang w:val="fr-FR" w:eastAsia="fr-FR"/>
        </w:rPr>
        <w:t>’</w:t>
      </w:r>
      <w:r w:rsidR="00533C98" w:rsidRPr="001975A5">
        <w:rPr>
          <w:rFonts w:eastAsia="Times New Roman"/>
          <w:lang w:val="fr-FR" w:eastAsia="fr-FR"/>
        </w:rPr>
        <w:t>intéressé avec son enfant</w:t>
      </w:r>
      <w:r w:rsidR="00EA4DE5" w:rsidRPr="001975A5">
        <w:rPr>
          <w:rFonts w:eastAsia="Times New Roman"/>
          <w:lang w:val="fr-FR" w:eastAsia="fr-FR"/>
        </w:rPr>
        <w:t xml:space="preserve">. </w:t>
      </w:r>
      <w:r w:rsidR="00043CD9" w:rsidRPr="001975A5">
        <w:rPr>
          <w:rFonts w:eastAsia="Times New Roman"/>
          <w:lang w:val="fr-FR" w:eastAsia="fr-FR"/>
        </w:rPr>
        <w:t xml:space="preserve">Selon le Gouvernement, les </w:t>
      </w:r>
      <w:r w:rsidR="002D6F9F" w:rsidRPr="001975A5">
        <w:rPr>
          <w:rFonts w:eastAsia="Times New Roman"/>
          <w:lang w:val="fr-FR" w:eastAsia="fr-FR"/>
        </w:rPr>
        <w:t>résultats</w:t>
      </w:r>
      <w:r w:rsidR="00EA4DE5" w:rsidRPr="001975A5">
        <w:rPr>
          <w:rFonts w:eastAsia="Times New Roman"/>
          <w:lang w:val="fr-FR" w:eastAsia="fr-FR"/>
        </w:rPr>
        <w:t xml:space="preserve"> des rapports </w:t>
      </w:r>
      <w:r w:rsidR="00533C98" w:rsidRPr="001975A5">
        <w:rPr>
          <w:rFonts w:eastAsia="Times New Roman"/>
          <w:lang w:val="fr-FR" w:eastAsia="fr-FR"/>
        </w:rPr>
        <w:t xml:space="preserve">obtenus </w:t>
      </w:r>
      <w:r w:rsidR="00EA4DE5" w:rsidRPr="001975A5">
        <w:rPr>
          <w:rFonts w:eastAsia="Times New Roman"/>
          <w:lang w:val="fr-FR" w:eastAsia="fr-FR"/>
        </w:rPr>
        <w:t xml:space="preserve">ont </w:t>
      </w:r>
      <w:r w:rsidR="002D6F9F" w:rsidRPr="001975A5">
        <w:rPr>
          <w:rFonts w:eastAsia="Times New Roman"/>
          <w:lang w:val="fr-FR" w:eastAsia="fr-FR"/>
        </w:rPr>
        <w:t>montré</w:t>
      </w:r>
      <w:r w:rsidR="00EA4DE5" w:rsidRPr="001975A5">
        <w:rPr>
          <w:rFonts w:eastAsia="Times New Roman"/>
          <w:lang w:val="fr-FR" w:eastAsia="fr-FR"/>
        </w:rPr>
        <w:t xml:space="preserve"> </w:t>
      </w:r>
      <w:r w:rsidR="00533C98" w:rsidRPr="001975A5">
        <w:rPr>
          <w:rFonts w:eastAsia="Times New Roman"/>
          <w:lang w:val="fr-FR" w:eastAsia="fr-FR"/>
        </w:rPr>
        <w:t>que le requérant faisait preuve d</w:t>
      </w:r>
      <w:r w:rsidR="001975A5" w:rsidRPr="001975A5">
        <w:rPr>
          <w:rFonts w:eastAsia="Times New Roman"/>
          <w:lang w:val="fr-FR" w:eastAsia="fr-FR"/>
        </w:rPr>
        <w:t>’</w:t>
      </w:r>
      <w:r w:rsidR="00533C98" w:rsidRPr="001975A5">
        <w:rPr>
          <w:rFonts w:eastAsia="Times New Roman"/>
          <w:lang w:val="fr-FR" w:eastAsia="fr-FR"/>
        </w:rPr>
        <w:t>un</w:t>
      </w:r>
      <w:r w:rsidR="00043CD9" w:rsidRPr="001975A5">
        <w:rPr>
          <w:rFonts w:eastAsia="Times New Roman"/>
          <w:lang w:val="fr-FR" w:eastAsia="fr-FR"/>
        </w:rPr>
        <w:t xml:space="preserve"> comportement hostile à l</w:t>
      </w:r>
      <w:r w:rsidR="001975A5" w:rsidRPr="001975A5">
        <w:rPr>
          <w:rFonts w:eastAsia="Times New Roman"/>
          <w:lang w:val="fr-FR" w:eastAsia="fr-FR"/>
        </w:rPr>
        <w:t>’</w:t>
      </w:r>
      <w:r w:rsidR="00043CD9" w:rsidRPr="001975A5">
        <w:rPr>
          <w:rFonts w:eastAsia="Times New Roman"/>
          <w:lang w:val="fr-FR" w:eastAsia="fr-FR"/>
        </w:rPr>
        <w:t>égard d</w:t>
      </w:r>
      <w:r w:rsidR="00EA4DE5" w:rsidRPr="001975A5">
        <w:rPr>
          <w:rFonts w:eastAsia="Times New Roman"/>
          <w:lang w:val="fr-FR" w:eastAsia="fr-FR"/>
        </w:rPr>
        <w:t xml:space="preserve">es services sociaux, </w:t>
      </w:r>
      <w:r w:rsidR="00043CD9" w:rsidRPr="001975A5">
        <w:rPr>
          <w:rFonts w:eastAsia="Times New Roman"/>
          <w:lang w:val="fr-FR" w:eastAsia="fr-FR"/>
        </w:rPr>
        <w:t>d</w:t>
      </w:r>
      <w:r w:rsidR="00EA4DE5" w:rsidRPr="001975A5">
        <w:rPr>
          <w:rFonts w:eastAsia="Times New Roman"/>
          <w:lang w:val="fr-FR" w:eastAsia="fr-FR"/>
        </w:rPr>
        <w:t xml:space="preserve">es juges et </w:t>
      </w:r>
      <w:r w:rsidR="00043CD9" w:rsidRPr="001975A5">
        <w:rPr>
          <w:rFonts w:eastAsia="Times New Roman"/>
          <w:lang w:val="fr-FR" w:eastAsia="fr-FR"/>
        </w:rPr>
        <w:t>de l</w:t>
      </w:r>
      <w:r w:rsidR="00EA4DE5" w:rsidRPr="001975A5">
        <w:rPr>
          <w:rFonts w:eastAsia="Times New Roman"/>
          <w:lang w:val="fr-FR" w:eastAsia="fr-FR"/>
        </w:rPr>
        <w:t>a mère d</w:t>
      </w:r>
      <w:r w:rsidR="002D6F9F" w:rsidRPr="001975A5">
        <w:rPr>
          <w:rFonts w:eastAsia="Times New Roman"/>
          <w:lang w:val="fr-FR" w:eastAsia="fr-FR"/>
        </w:rPr>
        <w:t>e</w:t>
      </w:r>
      <w:r w:rsidR="00EA4DE5" w:rsidRPr="001975A5">
        <w:rPr>
          <w:rFonts w:eastAsia="Times New Roman"/>
          <w:lang w:val="fr-FR" w:eastAsia="fr-FR"/>
        </w:rPr>
        <w:t xml:space="preserve"> </w:t>
      </w:r>
      <w:r w:rsidR="002D6F9F" w:rsidRPr="001975A5">
        <w:rPr>
          <w:rFonts w:eastAsia="Times New Roman"/>
          <w:lang w:val="fr-FR" w:eastAsia="fr-FR"/>
        </w:rPr>
        <w:t>l</w:t>
      </w:r>
      <w:r w:rsidR="001975A5" w:rsidRPr="001975A5">
        <w:rPr>
          <w:rFonts w:eastAsia="Times New Roman"/>
          <w:lang w:val="fr-FR" w:eastAsia="fr-FR"/>
        </w:rPr>
        <w:t>’</w:t>
      </w:r>
      <w:r w:rsidR="002D6F9F" w:rsidRPr="001975A5">
        <w:rPr>
          <w:rFonts w:eastAsia="Times New Roman"/>
          <w:lang w:val="fr-FR" w:eastAsia="fr-FR"/>
        </w:rPr>
        <w:t>enfant</w:t>
      </w:r>
      <w:r w:rsidR="00043CD9" w:rsidRPr="001975A5">
        <w:rPr>
          <w:rFonts w:eastAsia="Times New Roman"/>
          <w:lang w:val="fr-FR" w:eastAsia="fr-FR"/>
        </w:rPr>
        <w:t xml:space="preserve">, et </w:t>
      </w:r>
      <w:r w:rsidR="00533C98" w:rsidRPr="001975A5">
        <w:rPr>
          <w:rFonts w:eastAsia="Times New Roman"/>
          <w:lang w:val="fr-FR" w:eastAsia="fr-FR"/>
        </w:rPr>
        <w:t>qu</w:t>
      </w:r>
      <w:r w:rsidR="001975A5" w:rsidRPr="001975A5">
        <w:rPr>
          <w:rFonts w:eastAsia="Times New Roman"/>
          <w:lang w:val="fr-FR" w:eastAsia="fr-FR"/>
        </w:rPr>
        <w:t>’</w:t>
      </w:r>
      <w:r w:rsidR="00533C98" w:rsidRPr="001975A5">
        <w:rPr>
          <w:rFonts w:eastAsia="Times New Roman"/>
          <w:lang w:val="fr-FR" w:eastAsia="fr-FR"/>
        </w:rPr>
        <w:t>il</w:t>
      </w:r>
      <w:r w:rsidR="00043CD9" w:rsidRPr="001975A5">
        <w:rPr>
          <w:rFonts w:eastAsia="Times New Roman"/>
          <w:lang w:val="fr-FR" w:eastAsia="fr-FR"/>
        </w:rPr>
        <w:t xml:space="preserve"> </w:t>
      </w:r>
      <w:r w:rsidR="00533C98" w:rsidRPr="001975A5">
        <w:rPr>
          <w:rFonts w:eastAsia="Times New Roman"/>
          <w:lang w:val="fr-FR" w:eastAsia="fr-FR"/>
        </w:rPr>
        <w:t>ne parvenait pas à</w:t>
      </w:r>
      <w:r w:rsidR="00EA4DE5" w:rsidRPr="001975A5">
        <w:rPr>
          <w:rFonts w:eastAsia="Times New Roman"/>
          <w:lang w:val="fr-FR" w:eastAsia="fr-FR"/>
        </w:rPr>
        <w:t xml:space="preserve"> maintenir </w:t>
      </w:r>
      <w:r w:rsidR="006A5934" w:rsidRPr="001975A5">
        <w:rPr>
          <w:rFonts w:eastAsia="Times New Roman"/>
          <w:lang w:val="fr-FR" w:eastAsia="fr-FR"/>
        </w:rPr>
        <w:t xml:space="preserve">une </w:t>
      </w:r>
      <w:r w:rsidR="00EA4DE5" w:rsidRPr="001975A5">
        <w:rPr>
          <w:rFonts w:eastAsia="Times New Roman"/>
          <w:lang w:val="fr-FR" w:eastAsia="fr-FR"/>
        </w:rPr>
        <w:t>relation</w:t>
      </w:r>
      <w:r w:rsidR="006A5934" w:rsidRPr="001975A5">
        <w:rPr>
          <w:rFonts w:eastAsia="Times New Roman"/>
          <w:lang w:val="fr-FR" w:eastAsia="fr-FR"/>
        </w:rPr>
        <w:t xml:space="preserve"> équilibrée avec son fils.</w:t>
      </w:r>
    </w:p>
    <w:p w:rsidR="00EA4DE5" w:rsidRPr="001975A5" w:rsidRDefault="00EA4DE5" w:rsidP="001975A5">
      <w:pPr>
        <w:pStyle w:val="ECHRPara"/>
        <w:rPr>
          <w:rFonts w:eastAsia="Times New Roman"/>
          <w:lang w:val="fr-FR" w:eastAsia="fr-FR"/>
        </w:rPr>
      </w:pPr>
      <w:r w:rsidRPr="001975A5">
        <w:rPr>
          <w:rFonts w:eastAsia="Times New Roman"/>
          <w:lang w:val="fr-FR" w:eastAsia="fr-FR"/>
        </w:rPr>
        <w:fldChar w:fldCharType="begin"/>
      </w:r>
      <w:r w:rsidRPr="001975A5">
        <w:rPr>
          <w:rFonts w:eastAsia="Times New Roman"/>
          <w:lang w:val="fr-FR" w:eastAsia="fr-FR"/>
        </w:rPr>
        <w:instrText xml:space="preserve"> SEQ level0 \*arabic </w:instrText>
      </w:r>
      <w:r w:rsidRPr="001975A5">
        <w:rPr>
          <w:rFonts w:eastAsia="Times New Roman"/>
          <w:lang w:val="fr-FR" w:eastAsia="fr-FR"/>
        </w:rPr>
        <w:fldChar w:fldCharType="separate"/>
      </w:r>
      <w:r w:rsidR="00FA403F" w:rsidRPr="001975A5">
        <w:rPr>
          <w:rFonts w:eastAsia="Times New Roman"/>
          <w:noProof/>
          <w:lang w:val="fr-FR" w:eastAsia="fr-FR"/>
        </w:rPr>
        <w:t>66</w:t>
      </w:r>
      <w:r w:rsidRPr="001975A5">
        <w:rPr>
          <w:rFonts w:eastAsia="Times New Roman"/>
          <w:lang w:val="fr-FR" w:eastAsia="fr-FR"/>
        </w:rPr>
        <w:fldChar w:fldCharType="end"/>
      </w:r>
      <w:r w:rsidRPr="001975A5">
        <w:rPr>
          <w:rFonts w:eastAsia="Times New Roman"/>
          <w:lang w:val="fr-FR" w:eastAsia="fr-FR"/>
        </w:rPr>
        <w:t xml:space="preserve">.  Devant </w:t>
      </w:r>
      <w:r w:rsidR="00043CD9" w:rsidRPr="001975A5">
        <w:rPr>
          <w:rFonts w:eastAsia="Times New Roman"/>
          <w:lang w:val="fr-FR" w:eastAsia="fr-FR"/>
        </w:rPr>
        <w:t>la difficulté de la situation,</w:t>
      </w:r>
      <w:r w:rsidRPr="001975A5">
        <w:rPr>
          <w:rFonts w:eastAsia="Times New Roman"/>
          <w:lang w:val="fr-FR" w:eastAsia="fr-FR"/>
        </w:rPr>
        <w:t xml:space="preserve"> </w:t>
      </w:r>
      <w:r w:rsidR="00F90B67" w:rsidRPr="001975A5">
        <w:rPr>
          <w:rFonts w:eastAsia="Times New Roman"/>
          <w:lang w:val="fr-FR" w:eastAsia="fr-FR"/>
        </w:rPr>
        <w:t>les autorités</w:t>
      </w:r>
      <w:r w:rsidRPr="001975A5">
        <w:rPr>
          <w:rFonts w:eastAsia="Times New Roman"/>
          <w:lang w:val="fr-FR" w:eastAsia="fr-FR"/>
        </w:rPr>
        <w:t xml:space="preserve"> </w:t>
      </w:r>
      <w:r w:rsidR="00F90B67" w:rsidRPr="001975A5">
        <w:rPr>
          <w:rFonts w:eastAsia="Times New Roman"/>
          <w:lang w:val="fr-FR" w:eastAsia="fr-FR"/>
        </w:rPr>
        <w:t>internes</w:t>
      </w:r>
      <w:r w:rsidRPr="001975A5">
        <w:rPr>
          <w:rFonts w:eastAsia="Times New Roman"/>
          <w:lang w:val="fr-FR" w:eastAsia="fr-FR"/>
        </w:rPr>
        <w:t xml:space="preserve"> </w:t>
      </w:r>
      <w:r w:rsidR="00043CD9" w:rsidRPr="001975A5">
        <w:rPr>
          <w:rFonts w:eastAsia="Times New Roman"/>
          <w:lang w:val="fr-FR" w:eastAsia="fr-FR"/>
        </w:rPr>
        <w:t>auraient</w:t>
      </w:r>
      <w:r w:rsidRPr="001975A5">
        <w:rPr>
          <w:rFonts w:eastAsia="Times New Roman"/>
          <w:lang w:val="fr-FR" w:eastAsia="fr-FR"/>
        </w:rPr>
        <w:t xml:space="preserve"> </w:t>
      </w:r>
      <w:r w:rsidR="002D6F9F" w:rsidRPr="001975A5">
        <w:rPr>
          <w:rFonts w:eastAsia="Times New Roman"/>
          <w:lang w:val="fr-FR" w:eastAsia="fr-FR"/>
        </w:rPr>
        <w:t>pris</w:t>
      </w:r>
      <w:r w:rsidRPr="001975A5">
        <w:rPr>
          <w:rFonts w:eastAsia="Times New Roman"/>
          <w:lang w:val="fr-FR" w:eastAsia="fr-FR"/>
        </w:rPr>
        <w:t xml:space="preserve"> toutes les mesures </w:t>
      </w:r>
      <w:r w:rsidR="00F90B67" w:rsidRPr="001975A5">
        <w:rPr>
          <w:rFonts w:eastAsia="Times New Roman"/>
          <w:lang w:val="fr-FR" w:eastAsia="fr-FR"/>
        </w:rPr>
        <w:t>nécessaires</w:t>
      </w:r>
      <w:r w:rsidRPr="001975A5">
        <w:rPr>
          <w:rFonts w:eastAsia="Times New Roman"/>
          <w:lang w:val="fr-FR" w:eastAsia="fr-FR"/>
        </w:rPr>
        <w:t xml:space="preserve"> pour mettre </w:t>
      </w:r>
      <w:r w:rsidR="002D6F9F" w:rsidRPr="001975A5">
        <w:rPr>
          <w:rFonts w:eastAsia="Times New Roman"/>
          <w:lang w:val="fr-FR" w:eastAsia="fr-FR"/>
        </w:rPr>
        <w:t xml:space="preserve">en </w:t>
      </w:r>
      <w:r w:rsidRPr="001975A5">
        <w:rPr>
          <w:rFonts w:eastAsia="Times New Roman"/>
          <w:lang w:val="fr-FR" w:eastAsia="fr-FR"/>
        </w:rPr>
        <w:t xml:space="preserve">place un parcours de </w:t>
      </w:r>
      <w:r w:rsidRPr="001975A5">
        <w:rPr>
          <w:rFonts w:eastAsia="Times New Roman"/>
          <w:lang w:val="fr-FR" w:eastAsia="fr-FR"/>
        </w:rPr>
        <w:lastRenderedPageBreak/>
        <w:t>rapprochement e</w:t>
      </w:r>
      <w:r w:rsidR="00F90B67" w:rsidRPr="001975A5">
        <w:rPr>
          <w:rFonts w:eastAsia="Times New Roman"/>
          <w:lang w:val="fr-FR" w:eastAsia="fr-FR"/>
        </w:rPr>
        <w:t xml:space="preserve">ntre </w:t>
      </w:r>
      <w:r w:rsidR="00BA1D4D" w:rsidRPr="001975A5">
        <w:rPr>
          <w:rFonts w:eastAsia="Times New Roman"/>
          <w:lang w:val="fr-FR" w:eastAsia="fr-FR"/>
        </w:rPr>
        <w:t xml:space="preserve">le père et </w:t>
      </w:r>
      <w:r w:rsidR="00F90B67" w:rsidRPr="001975A5">
        <w:rPr>
          <w:rFonts w:eastAsia="Times New Roman"/>
          <w:lang w:val="fr-FR" w:eastAsia="fr-FR"/>
        </w:rPr>
        <w:t>l</w:t>
      </w:r>
      <w:r w:rsidR="001975A5" w:rsidRPr="001975A5">
        <w:rPr>
          <w:rFonts w:eastAsia="Times New Roman"/>
          <w:lang w:val="fr-FR" w:eastAsia="fr-FR"/>
        </w:rPr>
        <w:t>’</w:t>
      </w:r>
      <w:r w:rsidR="00F90B67" w:rsidRPr="001975A5">
        <w:rPr>
          <w:rFonts w:eastAsia="Times New Roman"/>
          <w:lang w:val="fr-FR" w:eastAsia="fr-FR"/>
        </w:rPr>
        <w:t>enfant</w:t>
      </w:r>
      <w:r w:rsidR="00043CD9" w:rsidRPr="001975A5">
        <w:rPr>
          <w:rFonts w:eastAsia="Times New Roman"/>
          <w:lang w:val="fr-FR" w:eastAsia="fr-FR"/>
        </w:rPr>
        <w:t>,</w:t>
      </w:r>
      <w:r w:rsidR="00F90B67" w:rsidRPr="001975A5">
        <w:rPr>
          <w:rFonts w:eastAsia="Times New Roman"/>
          <w:lang w:val="fr-FR" w:eastAsia="fr-FR"/>
        </w:rPr>
        <w:t xml:space="preserve"> garantir</w:t>
      </w:r>
      <w:r w:rsidRPr="001975A5">
        <w:rPr>
          <w:rFonts w:eastAsia="Times New Roman"/>
          <w:lang w:val="fr-FR" w:eastAsia="fr-FR"/>
        </w:rPr>
        <w:t xml:space="preserve"> le droit de </w:t>
      </w:r>
      <w:r w:rsidR="00F90B67" w:rsidRPr="001975A5">
        <w:rPr>
          <w:rFonts w:eastAsia="Times New Roman"/>
          <w:lang w:val="fr-FR" w:eastAsia="fr-FR"/>
        </w:rPr>
        <w:t>visite</w:t>
      </w:r>
      <w:r w:rsidRPr="001975A5">
        <w:rPr>
          <w:rFonts w:eastAsia="Times New Roman"/>
          <w:lang w:val="fr-FR" w:eastAsia="fr-FR"/>
        </w:rPr>
        <w:t xml:space="preserve"> </w:t>
      </w:r>
      <w:r w:rsidR="00BA1D4D" w:rsidRPr="001975A5">
        <w:rPr>
          <w:rFonts w:eastAsia="Times New Roman"/>
          <w:lang w:val="fr-FR" w:eastAsia="fr-FR"/>
        </w:rPr>
        <w:t>du requérant</w:t>
      </w:r>
      <w:r w:rsidR="00043CD9" w:rsidRPr="001975A5">
        <w:rPr>
          <w:rFonts w:eastAsia="Times New Roman"/>
          <w:lang w:val="fr-FR" w:eastAsia="fr-FR"/>
        </w:rPr>
        <w:t xml:space="preserve"> et </w:t>
      </w:r>
      <w:r w:rsidR="00BA1D4D" w:rsidRPr="001975A5">
        <w:rPr>
          <w:rFonts w:eastAsia="Times New Roman"/>
          <w:lang w:val="fr-FR" w:eastAsia="fr-FR"/>
        </w:rPr>
        <w:t>préserver</w:t>
      </w:r>
      <w:r w:rsidR="00043CD9" w:rsidRPr="001975A5">
        <w:rPr>
          <w:rFonts w:eastAsia="Times New Roman"/>
          <w:lang w:val="fr-FR" w:eastAsia="fr-FR"/>
        </w:rPr>
        <w:t xml:space="preserve"> son lien avec son fils</w:t>
      </w:r>
      <w:r w:rsidRPr="001975A5">
        <w:rPr>
          <w:rFonts w:eastAsia="Times New Roman"/>
          <w:lang w:val="fr-FR" w:eastAsia="fr-FR"/>
        </w:rPr>
        <w:t xml:space="preserve">. </w:t>
      </w:r>
      <w:r w:rsidR="00043CD9" w:rsidRPr="001975A5">
        <w:rPr>
          <w:rFonts w:eastAsia="Times New Roman"/>
          <w:lang w:val="fr-FR" w:eastAsia="fr-FR"/>
        </w:rPr>
        <w:t>Aussi le Gouvernement</w:t>
      </w:r>
      <w:r w:rsidR="00BA1D4D" w:rsidRPr="001975A5">
        <w:rPr>
          <w:rFonts w:eastAsia="Times New Roman"/>
          <w:lang w:val="fr-FR" w:eastAsia="fr-FR"/>
        </w:rPr>
        <w:t xml:space="preserve"> estime-t-il que</w:t>
      </w:r>
      <w:r w:rsidR="00043CD9" w:rsidRPr="001975A5">
        <w:rPr>
          <w:rFonts w:eastAsia="Times New Roman"/>
          <w:lang w:val="fr-FR" w:eastAsia="fr-FR"/>
        </w:rPr>
        <w:t xml:space="preserve"> le </w:t>
      </w:r>
      <w:r w:rsidRPr="001975A5">
        <w:rPr>
          <w:rFonts w:eastAsia="Times New Roman"/>
          <w:lang w:val="fr-FR" w:eastAsia="fr-FR"/>
        </w:rPr>
        <w:t xml:space="preserve">requérant </w:t>
      </w:r>
      <w:r w:rsidR="00043CD9" w:rsidRPr="001975A5">
        <w:rPr>
          <w:rFonts w:eastAsia="Times New Roman"/>
          <w:lang w:val="fr-FR" w:eastAsia="fr-FR"/>
        </w:rPr>
        <w:t>ne peut se prétendre</w:t>
      </w:r>
      <w:r w:rsidRPr="001975A5">
        <w:rPr>
          <w:rFonts w:eastAsia="Times New Roman"/>
          <w:lang w:val="fr-FR" w:eastAsia="fr-FR"/>
        </w:rPr>
        <w:t xml:space="preserve"> victime.</w:t>
      </w:r>
    </w:p>
    <w:p w:rsidR="00EA4DE5" w:rsidRPr="001975A5" w:rsidRDefault="00EA4DE5" w:rsidP="001975A5">
      <w:pPr>
        <w:pStyle w:val="ECHRPara"/>
        <w:rPr>
          <w:i/>
          <w:lang w:val="fr-FR"/>
        </w:rPr>
      </w:pPr>
      <w:r w:rsidRPr="001975A5">
        <w:rPr>
          <w:rFonts w:eastAsia="Times New Roman"/>
          <w:lang w:val="fr-FR" w:eastAsia="fr-FR"/>
        </w:rPr>
        <w:fldChar w:fldCharType="begin"/>
      </w:r>
      <w:r w:rsidRPr="001975A5">
        <w:rPr>
          <w:rFonts w:eastAsia="Times New Roman"/>
          <w:lang w:val="fr-FR" w:eastAsia="fr-FR"/>
        </w:rPr>
        <w:instrText xml:space="preserve"> SEQ level0 \*arabic </w:instrText>
      </w:r>
      <w:r w:rsidRPr="001975A5">
        <w:rPr>
          <w:rFonts w:eastAsia="Times New Roman"/>
          <w:lang w:val="fr-FR" w:eastAsia="fr-FR"/>
        </w:rPr>
        <w:fldChar w:fldCharType="separate"/>
      </w:r>
      <w:r w:rsidR="00FA403F" w:rsidRPr="001975A5">
        <w:rPr>
          <w:rFonts w:eastAsia="Times New Roman"/>
          <w:noProof/>
          <w:lang w:val="fr-FR" w:eastAsia="fr-FR"/>
        </w:rPr>
        <w:t>67</w:t>
      </w:r>
      <w:r w:rsidRPr="001975A5">
        <w:rPr>
          <w:rFonts w:eastAsia="Times New Roman"/>
          <w:lang w:val="fr-FR" w:eastAsia="fr-FR"/>
        </w:rPr>
        <w:fldChar w:fldCharType="end"/>
      </w:r>
      <w:r w:rsidR="00F90B67" w:rsidRPr="001975A5">
        <w:rPr>
          <w:rFonts w:eastAsia="Times New Roman"/>
          <w:lang w:val="fr-FR" w:eastAsia="fr-FR"/>
        </w:rPr>
        <w:t>.  L</w:t>
      </w:r>
      <w:r w:rsidR="008170DD" w:rsidRPr="001975A5">
        <w:rPr>
          <w:rFonts w:eastAsia="Times New Roman"/>
          <w:lang w:val="fr-FR" w:eastAsia="fr-FR"/>
        </w:rPr>
        <w:t xml:space="preserve">e Gouvernement </w:t>
      </w:r>
      <w:r w:rsidR="007061C5" w:rsidRPr="001975A5">
        <w:rPr>
          <w:rFonts w:eastAsia="Times New Roman"/>
          <w:lang w:val="fr-FR" w:eastAsia="fr-FR"/>
        </w:rPr>
        <w:t>a</w:t>
      </w:r>
      <w:r w:rsidR="008170DD" w:rsidRPr="001975A5">
        <w:rPr>
          <w:rFonts w:eastAsia="Times New Roman"/>
          <w:lang w:val="fr-FR" w:eastAsia="fr-FR"/>
        </w:rPr>
        <w:t>joute que l</w:t>
      </w:r>
      <w:r w:rsidRPr="001975A5">
        <w:rPr>
          <w:rFonts w:eastAsia="Times New Roman"/>
          <w:lang w:val="fr-FR" w:eastAsia="fr-FR"/>
        </w:rPr>
        <w:t>es interventions de</w:t>
      </w:r>
      <w:r w:rsidR="008170DD" w:rsidRPr="001975A5">
        <w:rPr>
          <w:rFonts w:eastAsia="Times New Roman"/>
          <w:lang w:val="fr-FR" w:eastAsia="fr-FR"/>
        </w:rPr>
        <w:t>s</w:t>
      </w:r>
      <w:r w:rsidRPr="001975A5">
        <w:rPr>
          <w:rFonts w:eastAsia="Times New Roman"/>
          <w:lang w:val="fr-FR" w:eastAsia="fr-FR"/>
        </w:rPr>
        <w:t xml:space="preserve"> </w:t>
      </w:r>
      <w:r w:rsidR="000562C2" w:rsidRPr="001975A5">
        <w:rPr>
          <w:rFonts w:eastAsia="Times New Roman"/>
          <w:lang w:val="fr-FR" w:eastAsia="fr-FR"/>
        </w:rPr>
        <w:t>services</w:t>
      </w:r>
      <w:r w:rsidRPr="001975A5">
        <w:rPr>
          <w:rFonts w:eastAsia="Times New Roman"/>
          <w:lang w:val="fr-FR" w:eastAsia="fr-FR"/>
        </w:rPr>
        <w:t xml:space="preserve"> </w:t>
      </w:r>
      <w:r w:rsidR="000562C2" w:rsidRPr="001975A5">
        <w:rPr>
          <w:rFonts w:eastAsia="Times New Roman"/>
          <w:lang w:val="fr-FR" w:eastAsia="fr-FR"/>
        </w:rPr>
        <w:t>sociaux</w:t>
      </w:r>
      <w:r w:rsidRPr="001975A5">
        <w:rPr>
          <w:rFonts w:eastAsia="Times New Roman"/>
          <w:lang w:val="fr-FR" w:eastAsia="fr-FR"/>
        </w:rPr>
        <w:t xml:space="preserve"> </w:t>
      </w:r>
      <w:r w:rsidR="008170DD" w:rsidRPr="001975A5">
        <w:rPr>
          <w:rFonts w:eastAsia="Times New Roman"/>
          <w:lang w:val="fr-FR" w:eastAsia="fr-FR"/>
        </w:rPr>
        <w:t xml:space="preserve">ont </w:t>
      </w:r>
      <w:r w:rsidRPr="001975A5">
        <w:rPr>
          <w:rFonts w:eastAsia="Times New Roman"/>
          <w:lang w:val="fr-FR" w:eastAsia="fr-FR"/>
        </w:rPr>
        <w:t xml:space="preserve">été </w:t>
      </w:r>
      <w:r w:rsidR="000562C2" w:rsidRPr="001975A5">
        <w:rPr>
          <w:rFonts w:eastAsia="Times New Roman"/>
          <w:lang w:val="fr-FR" w:eastAsia="fr-FR"/>
        </w:rPr>
        <w:t>correctes</w:t>
      </w:r>
      <w:r w:rsidR="008170DD" w:rsidRPr="001975A5">
        <w:rPr>
          <w:rFonts w:eastAsia="Times New Roman"/>
          <w:lang w:val="fr-FR" w:eastAsia="fr-FR"/>
        </w:rPr>
        <w:t>,</w:t>
      </w:r>
      <w:r w:rsidRPr="001975A5">
        <w:rPr>
          <w:rFonts w:eastAsia="Times New Roman"/>
          <w:lang w:val="fr-FR" w:eastAsia="fr-FR"/>
        </w:rPr>
        <w:t xml:space="preserve"> </w:t>
      </w:r>
      <w:r w:rsidR="008170DD" w:rsidRPr="001975A5">
        <w:rPr>
          <w:rFonts w:eastAsia="Times New Roman"/>
          <w:lang w:val="fr-FR" w:eastAsia="fr-FR"/>
        </w:rPr>
        <w:t>qu</w:t>
      </w:r>
      <w:r w:rsidR="001975A5" w:rsidRPr="001975A5">
        <w:rPr>
          <w:rFonts w:eastAsia="Times New Roman"/>
          <w:lang w:val="fr-FR" w:eastAsia="fr-FR"/>
        </w:rPr>
        <w:t>’</w:t>
      </w:r>
      <w:r w:rsidR="008170DD" w:rsidRPr="001975A5">
        <w:rPr>
          <w:rFonts w:eastAsia="Times New Roman"/>
          <w:lang w:val="fr-FR" w:eastAsia="fr-FR"/>
        </w:rPr>
        <w:t xml:space="preserve">elles étaient </w:t>
      </w:r>
      <w:r w:rsidRPr="001975A5">
        <w:rPr>
          <w:rFonts w:eastAsia="Times New Roman"/>
          <w:lang w:val="fr-FR" w:eastAsia="fr-FR"/>
        </w:rPr>
        <w:t>supervisé</w:t>
      </w:r>
      <w:r w:rsidR="008170DD" w:rsidRPr="001975A5">
        <w:rPr>
          <w:rFonts w:eastAsia="Times New Roman"/>
          <w:lang w:val="fr-FR" w:eastAsia="fr-FR"/>
        </w:rPr>
        <w:t>e</w:t>
      </w:r>
      <w:r w:rsidRPr="001975A5">
        <w:rPr>
          <w:rFonts w:eastAsia="Times New Roman"/>
          <w:lang w:val="fr-FR" w:eastAsia="fr-FR"/>
        </w:rPr>
        <w:t>s par les tribunaux (</w:t>
      </w:r>
      <w:r w:rsidR="00114ABE" w:rsidRPr="001975A5">
        <w:rPr>
          <w:rFonts w:eastAsia="Times New Roman"/>
          <w:lang w:val="fr-FR" w:eastAsia="fr-FR"/>
        </w:rPr>
        <w:t>il renvoie à cet égard à l</w:t>
      </w:r>
      <w:r w:rsidR="001975A5" w:rsidRPr="001975A5">
        <w:rPr>
          <w:rFonts w:eastAsia="Times New Roman"/>
          <w:lang w:val="fr-FR" w:eastAsia="fr-FR"/>
        </w:rPr>
        <w:t>’</w:t>
      </w:r>
      <w:r w:rsidR="00114ABE" w:rsidRPr="001975A5">
        <w:rPr>
          <w:rFonts w:eastAsia="Times New Roman"/>
          <w:lang w:val="fr-FR" w:eastAsia="fr-FR"/>
        </w:rPr>
        <w:t xml:space="preserve">arrêt </w:t>
      </w:r>
      <w:r w:rsidR="002D6F9F" w:rsidRPr="001975A5">
        <w:rPr>
          <w:i/>
          <w:lang w:val="fr-FR"/>
        </w:rPr>
        <w:t>R.K. et A.K. c. Royaume-Uni</w:t>
      </w:r>
      <w:r w:rsidR="002D6F9F" w:rsidRPr="001975A5">
        <w:rPr>
          <w:lang w:val="fr-FR"/>
        </w:rPr>
        <w:t>, n</w:t>
      </w:r>
      <w:r w:rsidR="002D6F9F" w:rsidRPr="001975A5">
        <w:rPr>
          <w:vertAlign w:val="superscript"/>
          <w:lang w:val="fr-FR"/>
        </w:rPr>
        <w:t>o</w:t>
      </w:r>
      <w:r w:rsidR="002D6F9F" w:rsidRPr="001975A5">
        <w:rPr>
          <w:lang w:val="fr-FR"/>
        </w:rPr>
        <w:t xml:space="preserve"> </w:t>
      </w:r>
      <w:r w:rsidR="002D6F9F" w:rsidRPr="001975A5">
        <w:rPr>
          <w:lang w:val="fr-FR" w:eastAsia="en-GB"/>
        </w:rPr>
        <w:t xml:space="preserve">38000/05, </w:t>
      </w:r>
      <w:r w:rsidR="002D6F9F" w:rsidRPr="001975A5">
        <w:rPr>
          <w:szCs w:val="24"/>
          <w:lang w:val="fr-FR"/>
        </w:rPr>
        <w:t>§§</w:t>
      </w:r>
      <w:r w:rsidR="006A5934" w:rsidRPr="001975A5">
        <w:rPr>
          <w:szCs w:val="24"/>
          <w:lang w:val="fr-FR"/>
        </w:rPr>
        <w:t xml:space="preserve"> </w:t>
      </w:r>
      <w:r w:rsidR="002D6F9F" w:rsidRPr="001975A5">
        <w:rPr>
          <w:szCs w:val="24"/>
          <w:lang w:val="fr-FR"/>
        </w:rPr>
        <w:t xml:space="preserve">32-39, </w:t>
      </w:r>
      <w:r w:rsidR="007061C5" w:rsidRPr="001975A5">
        <w:rPr>
          <w:szCs w:val="24"/>
          <w:lang w:val="fr-FR"/>
        </w:rPr>
        <w:t>30 </w:t>
      </w:r>
      <w:r w:rsidR="002D6F9F" w:rsidRPr="001975A5">
        <w:rPr>
          <w:szCs w:val="24"/>
          <w:lang w:val="fr-FR"/>
        </w:rPr>
        <w:t>septembre 2008</w:t>
      </w:r>
      <w:r w:rsidRPr="001975A5">
        <w:rPr>
          <w:rFonts w:eastAsia="Times New Roman"/>
          <w:lang w:val="fr-FR" w:eastAsia="fr-FR"/>
        </w:rPr>
        <w:t>)</w:t>
      </w:r>
      <w:r w:rsidR="00F90B67" w:rsidRPr="001975A5">
        <w:rPr>
          <w:rFonts w:eastAsia="Times New Roman"/>
          <w:lang w:val="fr-FR" w:eastAsia="fr-FR"/>
        </w:rPr>
        <w:t xml:space="preserve"> et </w:t>
      </w:r>
      <w:r w:rsidR="00114ABE" w:rsidRPr="001975A5">
        <w:rPr>
          <w:rFonts w:eastAsia="Times New Roman"/>
          <w:lang w:val="fr-FR" w:eastAsia="fr-FR"/>
        </w:rPr>
        <w:t xml:space="preserve">que </w:t>
      </w:r>
      <w:r w:rsidR="00F90B67" w:rsidRPr="001975A5">
        <w:rPr>
          <w:rFonts w:eastAsia="Times New Roman"/>
          <w:lang w:val="fr-FR" w:eastAsia="fr-FR"/>
        </w:rPr>
        <w:t xml:space="preserve">ces </w:t>
      </w:r>
      <w:r w:rsidR="002D6F9F" w:rsidRPr="001975A5">
        <w:rPr>
          <w:rFonts w:eastAsia="Times New Roman"/>
          <w:lang w:val="fr-FR" w:eastAsia="fr-FR"/>
        </w:rPr>
        <w:t>mêmes</w:t>
      </w:r>
      <w:r w:rsidR="00F90B67" w:rsidRPr="001975A5">
        <w:rPr>
          <w:rFonts w:eastAsia="Times New Roman"/>
          <w:lang w:val="fr-FR" w:eastAsia="fr-FR"/>
        </w:rPr>
        <w:t xml:space="preserve"> autorités </w:t>
      </w:r>
      <w:r w:rsidR="00114ABE" w:rsidRPr="001975A5">
        <w:rPr>
          <w:rFonts w:eastAsia="Times New Roman"/>
          <w:lang w:val="fr-FR" w:eastAsia="fr-FR"/>
        </w:rPr>
        <w:t>ont</w:t>
      </w:r>
      <w:r w:rsidR="00F90B67" w:rsidRPr="001975A5">
        <w:rPr>
          <w:rFonts w:eastAsia="Times New Roman"/>
          <w:lang w:val="fr-FR" w:eastAsia="fr-FR"/>
        </w:rPr>
        <w:t xml:space="preserve"> veillé </w:t>
      </w:r>
      <w:r w:rsidR="002D6F9F" w:rsidRPr="001975A5">
        <w:rPr>
          <w:rFonts w:eastAsia="Times New Roman"/>
          <w:lang w:val="fr-FR" w:eastAsia="fr-FR"/>
        </w:rPr>
        <w:t>à</w:t>
      </w:r>
      <w:r w:rsidR="00F90B67" w:rsidRPr="001975A5">
        <w:rPr>
          <w:rFonts w:eastAsia="Times New Roman"/>
          <w:lang w:val="fr-FR" w:eastAsia="fr-FR"/>
        </w:rPr>
        <w:t xml:space="preserve"> maintenir un juste </w:t>
      </w:r>
      <w:r w:rsidR="002D6F9F" w:rsidRPr="001975A5">
        <w:rPr>
          <w:rFonts w:eastAsia="Times New Roman"/>
          <w:lang w:val="fr-FR" w:eastAsia="fr-FR"/>
        </w:rPr>
        <w:t xml:space="preserve">équilibre entre les </w:t>
      </w:r>
      <w:r w:rsidR="00114ABE" w:rsidRPr="001975A5">
        <w:rPr>
          <w:rFonts w:eastAsia="Times New Roman"/>
          <w:lang w:val="fr-FR" w:eastAsia="fr-FR"/>
        </w:rPr>
        <w:t>intérêts en jeu.</w:t>
      </w:r>
    </w:p>
    <w:p w:rsidR="00E77CB3" w:rsidRPr="001975A5" w:rsidRDefault="00EA4DE5" w:rsidP="001975A5">
      <w:pPr>
        <w:pStyle w:val="ECHRPara"/>
        <w:rPr>
          <w:rFonts w:eastAsia="Times New Roman"/>
          <w:lang w:val="fr-FR" w:eastAsia="fr-FR"/>
        </w:rPr>
      </w:pPr>
      <w:r w:rsidRPr="001975A5">
        <w:rPr>
          <w:rFonts w:eastAsia="Times New Roman"/>
          <w:lang w:val="fr-FR" w:eastAsia="fr-FR"/>
        </w:rPr>
        <w:fldChar w:fldCharType="begin"/>
      </w:r>
      <w:r w:rsidRPr="001975A5">
        <w:rPr>
          <w:rFonts w:eastAsia="Times New Roman"/>
          <w:lang w:val="fr-FR" w:eastAsia="fr-FR"/>
        </w:rPr>
        <w:instrText xml:space="preserve"> SEQ level0 \*arabic </w:instrText>
      </w:r>
      <w:r w:rsidRPr="001975A5">
        <w:rPr>
          <w:rFonts w:eastAsia="Times New Roman"/>
          <w:lang w:val="fr-FR" w:eastAsia="fr-FR"/>
        </w:rPr>
        <w:fldChar w:fldCharType="separate"/>
      </w:r>
      <w:r w:rsidR="00FA403F" w:rsidRPr="001975A5">
        <w:rPr>
          <w:rFonts w:eastAsia="Times New Roman"/>
          <w:noProof/>
          <w:lang w:val="fr-FR" w:eastAsia="fr-FR"/>
        </w:rPr>
        <w:t>68</w:t>
      </w:r>
      <w:r w:rsidRPr="001975A5">
        <w:rPr>
          <w:rFonts w:eastAsia="Times New Roman"/>
          <w:lang w:val="fr-FR" w:eastAsia="fr-FR"/>
        </w:rPr>
        <w:fldChar w:fldCharType="end"/>
      </w:r>
      <w:r w:rsidRPr="001975A5">
        <w:rPr>
          <w:rFonts w:eastAsia="Times New Roman"/>
          <w:lang w:val="fr-FR" w:eastAsia="fr-FR"/>
        </w:rPr>
        <w:t xml:space="preserve">.  Le </w:t>
      </w:r>
      <w:r w:rsidR="00115F67" w:rsidRPr="001975A5">
        <w:rPr>
          <w:rFonts w:eastAsia="Times New Roman"/>
          <w:lang w:val="fr-FR" w:eastAsia="fr-FR"/>
        </w:rPr>
        <w:t>G</w:t>
      </w:r>
      <w:r w:rsidR="000562C2" w:rsidRPr="001975A5">
        <w:rPr>
          <w:rFonts w:eastAsia="Times New Roman"/>
          <w:lang w:val="fr-FR" w:eastAsia="fr-FR"/>
        </w:rPr>
        <w:t>ouvernement</w:t>
      </w:r>
      <w:r w:rsidRPr="001975A5">
        <w:rPr>
          <w:rFonts w:eastAsia="Times New Roman"/>
          <w:lang w:val="fr-FR" w:eastAsia="fr-FR"/>
        </w:rPr>
        <w:t xml:space="preserve"> </w:t>
      </w:r>
      <w:r w:rsidR="008170DD" w:rsidRPr="001975A5">
        <w:rPr>
          <w:rFonts w:eastAsia="Times New Roman"/>
          <w:lang w:val="fr-FR" w:eastAsia="fr-FR"/>
        </w:rPr>
        <w:t xml:space="preserve">dit se référer à la jurisprudence de la Cour selon laquelle </w:t>
      </w:r>
      <w:r w:rsidR="00F90B67" w:rsidRPr="001975A5">
        <w:rPr>
          <w:rFonts w:eastAsia="Times New Roman"/>
          <w:lang w:val="fr-FR" w:eastAsia="fr-FR"/>
        </w:rPr>
        <w:t>il n</w:t>
      </w:r>
      <w:r w:rsidR="001975A5" w:rsidRPr="001975A5">
        <w:rPr>
          <w:rFonts w:eastAsia="Times New Roman"/>
          <w:lang w:val="fr-FR" w:eastAsia="fr-FR"/>
        </w:rPr>
        <w:t>’</w:t>
      </w:r>
      <w:r w:rsidR="00F90B67" w:rsidRPr="001975A5">
        <w:rPr>
          <w:rFonts w:eastAsia="Times New Roman"/>
          <w:lang w:val="fr-FR" w:eastAsia="fr-FR"/>
        </w:rPr>
        <w:t>appartien</w:t>
      </w:r>
      <w:r w:rsidR="008170DD" w:rsidRPr="001975A5">
        <w:rPr>
          <w:rFonts w:eastAsia="Times New Roman"/>
          <w:lang w:val="fr-FR" w:eastAsia="fr-FR"/>
        </w:rPr>
        <w:t>drait</w:t>
      </w:r>
      <w:r w:rsidR="00F90B67" w:rsidRPr="001975A5">
        <w:rPr>
          <w:rFonts w:eastAsia="Times New Roman"/>
          <w:lang w:val="fr-FR" w:eastAsia="fr-FR"/>
        </w:rPr>
        <w:t xml:space="preserve"> pas à </w:t>
      </w:r>
      <w:r w:rsidR="00273A04" w:rsidRPr="001975A5">
        <w:rPr>
          <w:rFonts w:eastAsia="Times New Roman"/>
          <w:lang w:val="fr-FR" w:eastAsia="fr-FR"/>
        </w:rPr>
        <w:t>celle-ci</w:t>
      </w:r>
      <w:r w:rsidR="00F90B67" w:rsidRPr="001975A5">
        <w:rPr>
          <w:rFonts w:eastAsia="Times New Roman"/>
          <w:lang w:val="fr-FR" w:eastAsia="fr-FR"/>
        </w:rPr>
        <w:t xml:space="preserve"> de se substituer aux autorités internes pour </w:t>
      </w:r>
      <w:r w:rsidR="00115F67" w:rsidRPr="001975A5">
        <w:rPr>
          <w:rFonts w:eastAsia="Times New Roman"/>
          <w:lang w:val="fr-FR" w:eastAsia="fr-FR"/>
        </w:rPr>
        <w:t>r</w:t>
      </w:r>
      <w:r w:rsidR="008170DD" w:rsidRPr="001975A5">
        <w:rPr>
          <w:rFonts w:eastAsia="Times New Roman"/>
          <w:lang w:val="fr-FR" w:eastAsia="fr-FR"/>
        </w:rPr>
        <w:t>é</w:t>
      </w:r>
      <w:r w:rsidR="00115F67" w:rsidRPr="001975A5">
        <w:rPr>
          <w:rFonts w:eastAsia="Times New Roman"/>
          <w:lang w:val="fr-FR" w:eastAsia="fr-FR"/>
        </w:rPr>
        <w:t>glementer</w:t>
      </w:r>
      <w:r w:rsidR="00F90B67" w:rsidRPr="001975A5">
        <w:rPr>
          <w:rFonts w:eastAsia="Times New Roman"/>
          <w:lang w:val="fr-FR" w:eastAsia="fr-FR"/>
        </w:rPr>
        <w:t xml:space="preserve"> la situation de l</w:t>
      </w:r>
      <w:r w:rsidR="001975A5" w:rsidRPr="001975A5">
        <w:rPr>
          <w:rFonts w:eastAsia="Times New Roman"/>
          <w:lang w:val="fr-FR" w:eastAsia="fr-FR"/>
        </w:rPr>
        <w:t>’</w:t>
      </w:r>
      <w:r w:rsidR="00F90B67" w:rsidRPr="001975A5">
        <w:rPr>
          <w:rFonts w:eastAsia="Times New Roman"/>
          <w:lang w:val="fr-FR" w:eastAsia="fr-FR"/>
        </w:rPr>
        <w:t>enfant.</w:t>
      </w:r>
    </w:p>
    <w:p w:rsidR="005B6F47" w:rsidRPr="001975A5" w:rsidRDefault="005B6F47" w:rsidP="001975A5">
      <w:pPr>
        <w:pStyle w:val="ECHRPara"/>
        <w:rPr>
          <w:rFonts w:eastAsia="Times New Roman"/>
          <w:lang w:val="fr-FR" w:eastAsia="fr-FR"/>
        </w:rPr>
      </w:pPr>
      <w:r w:rsidRPr="001975A5">
        <w:rPr>
          <w:rFonts w:eastAsia="Times New Roman"/>
          <w:lang w:val="fr-FR" w:eastAsia="fr-FR"/>
        </w:rPr>
        <w:fldChar w:fldCharType="begin"/>
      </w:r>
      <w:r w:rsidRPr="001975A5">
        <w:rPr>
          <w:rFonts w:eastAsia="Times New Roman"/>
          <w:lang w:val="fr-FR" w:eastAsia="fr-FR"/>
        </w:rPr>
        <w:instrText xml:space="preserve"> SEQ level0 \*arabic </w:instrText>
      </w:r>
      <w:r w:rsidRPr="001975A5">
        <w:rPr>
          <w:rFonts w:eastAsia="Times New Roman"/>
          <w:lang w:val="fr-FR" w:eastAsia="fr-FR"/>
        </w:rPr>
        <w:fldChar w:fldCharType="separate"/>
      </w:r>
      <w:r w:rsidR="00FA403F" w:rsidRPr="001975A5">
        <w:rPr>
          <w:rFonts w:eastAsia="Times New Roman"/>
          <w:noProof/>
          <w:lang w:val="fr-FR" w:eastAsia="fr-FR"/>
        </w:rPr>
        <w:t>69</w:t>
      </w:r>
      <w:r w:rsidRPr="001975A5">
        <w:rPr>
          <w:rFonts w:eastAsia="Times New Roman"/>
          <w:lang w:val="fr-FR" w:eastAsia="fr-FR"/>
        </w:rPr>
        <w:fldChar w:fldCharType="end"/>
      </w:r>
      <w:r w:rsidRPr="001975A5">
        <w:rPr>
          <w:rFonts w:eastAsia="Times New Roman"/>
          <w:lang w:val="fr-FR" w:eastAsia="fr-FR"/>
        </w:rPr>
        <w:t>.  Quant à la question de la partialité de l</w:t>
      </w:r>
      <w:r w:rsidR="001975A5" w:rsidRPr="001975A5">
        <w:rPr>
          <w:rFonts w:eastAsia="Times New Roman"/>
          <w:lang w:val="fr-FR" w:eastAsia="fr-FR"/>
        </w:rPr>
        <w:t>’</w:t>
      </w:r>
      <w:r w:rsidRPr="001975A5">
        <w:rPr>
          <w:rFonts w:eastAsia="Times New Roman"/>
          <w:lang w:val="fr-FR" w:eastAsia="fr-FR"/>
        </w:rPr>
        <w:t xml:space="preserve">expert, le Gouvernement se borne à </w:t>
      </w:r>
      <w:r w:rsidR="008170DD" w:rsidRPr="001975A5">
        <w:rPr>
          <w:rFonts w:eastAsia="Times New Roman"/>
          <w:lang w:val="fr-FR" w:eastAsia="fr-FR"/>
        </w:rPr>
        <w:t>indiquer</w:t>
      </w:r>
      <w:r w:rsidRPr="001975A5">
        <w:rPr>
          <w:rFonts w:eastAsia="Times New Roman"/>
          <w:lang w:val="fr-FR" w:eastAsia="fr-FR"/>
        </w:rPr>
        <w:t xml:space="preserve"> que </w:t>
      </w:r>
      <w:r w:rsidR="00115F67" w:rsidRPr="001975A5">
        <w:rPr>
          <w:rFonts w:eastAsia="Times New Roman"/>
          <w:lang w:val="fr-FR" w:eastAsia="fr-FR"/>
        </w:rPr>
        <w:t>la</w:t>
      </w:r>
      <w:r w:rsidRPr="001975A5">
        <w:rPr>
          <w:rFonts w:eastAsia="Times New Roman"/>
          <w:lang w:val="fr-FR" w:eastAsia="fr-FR"/>
        </w:rPr>
        <w:t xml:space="preserve"> cour d</w:t>
      </w:r>
      <w:r w:rsidR="001975A5" w:rsidRPr="001975A5">
        <w:rPr>
          <w:rFonts w:eastAsia="Times New Roman"/>
          <w:lang w:val="fr-FR" w:eastAsia="fr-FR"/>
        </w:rPr>
        <w:t>’</w:t>
      </w:r>
      <w:r w:rsidRPr="001975A5">
        <w:rPr>
          <w:rFonts w:eastAsia="Times New Roman"/>
          <w:lang w:val="fr-FR" w:eastAsia="fr-FR"/>
        </w:rPr>
        <w:t>appel</w:t>
      </w:r>
      <w:r w:rsidR="005B625D" w:rsidRPr="001975A5">
        <w:rPr>
          <w:rFonts w:eastAsia="Times New Roman"/>
          <w:lang w:val="fr-FR" w:eastAsia="fr-FR"/>
        </w:rPr>
        <w:t>, estimant qu</w:t>
      </w:r>
      <w:r w:rsidR="001975A5" w:rsidRPr="001975A5">
        <w:rPr>
          <w:rFonts w:eastAsia="Times New Roman"/>
          <w:lang w:val="fr-FR" w:eastAsia="fr-FR"/>
        </w:rPr>
        <w:t>’</w:t>
      </w:r>
      <w:r w:rsidR="005B625D" w:rsidRPr="001975A5">
        <w:rPr>
          <w:rFonts w:eastAsia="Times New Roman"/>
          <w:lang w:val="fr-FR" w:eastAsia="fr-FR"/>
        </w:rPr>
        <w:t>aucun élément concret dans le dossier ne pouvait faire douter de l</w:t>
      </w:r>
      <w:r w:rsidR="001975A5" w:rsidRPr="001975A5">
        <w:rPr>
          <w:rFonts w:eastAsia="Times New Roman"/>
          <w:lang w:val="fr-FR" w:eastAsia="fr-FR"/>
        </w:rPr>
        <w:t>’</w:t>
      </w:r>
      <w:r w:rsidR="00273A04" w:rsidRPr="001975A5">
        <w:rPr>
          <w:rFonts w:eastAsia="Times New Roman"/>
          <w:lang w:val="fr-FR" w:eastAsia="fr-FR"/>
        </w:rPr>
        <w:t>attitude</w:t>
      </w:r>
      <w:r w:rsidR="005B625D" w:rsidRPr="001975A5">
        <w:rPr>
          <w:rFonts w:eastAsia="Times New Roman"/>
          <w:lang w:val="fr-FR" w:eastAsia="fr-FR"/>
        </w:rPr>
        <w:t xml:space="preserve"> des experts,</w:t>
      </w:r>
      <w:r w:rsidRPr="001975A5">
        <w:rPr>
          <w:rFonts w:eastAsia="Times New Roman"/>
          <w:lang w:val="fr-FR" w:eastAsia="fr-FR"/>
        </w:rPr>
        <w:t xml:space="preserve"> a rejeté</w:t>
      </w:r>
      <w:r w:rsidR="005B625D" w:rsidRPr="001975A5">
        <w:rPr>
          <w:rFonts w:eastAsia="Times New Roman"/>
          <w:lang w:val="fr-FR" w:eastAsia="fr-FR"/>
        </w:rPr>
        <w:t xml:space="preserve"> </w:t>
      </w:r>
      <w:r w:rsidRPr="001975A5">
        <w:rPr>
          <w:rFonts w:eastAsia="Times New Roman"/>
          <w:lang w:val="fr-FR" w:eastAsia="fr-FR"/>
        </w:rPr>
        <w:t>le recours du requérant</w:t>
      </w:r>
      <w:r w:rsidR="005B625D" w:rsidRPr="001975A5">
        <w:rPr>
          <w:rFonts w:eastAsia="Times New Roman"/>
          <w:lang w:val="fr-FR" w:eastAsia="fr-FR"/>
        </w:rPr>
        <w:t xml:space="preserve"> le 5 décembre 20</w:t>
      </w:r>
      <w:r w:rsidR="00273A04" w:rsidRPr="001975A5">
        <w:rPr>
          <w:rFonts w:eastAsia="Times New Roman"/>
          <w:lang w:val="fr-FR" w:eastAsia="fr-FR"/>
        </w:rPr>
        <w:t>1</w:t>
      </w:r>
      <w:r w:rsidR="005B625D" w:rsidRPr="001975A5">
        <w:rPr>
          <w:rFonts w:eastAsia="Times New Roman"/>
          <w:lang w:val="fr-FR" w:eastAsia="fr-FR"/>
        </w:rPr>
        <w:t>1</w:t>
      </w:r>
      <w:r w:rsidR="00115F67" w:rsidRPr="001975A5">
        <w:rPr>
          <w:rFonts w:eastAsia="Times New Roman"/>
          <w:lang w:val="fr-FR" w:eastAsia="fr-FR"/>
        </w:rPr>
        <w:t>.</w:t>
      </w:r>
      <w:r w:rsidR="009F16D1" w:rsidRPr="001975A5">
        <w:rPr>
          <w:rFonts w:eastAsia="Times New Roman"/>
          <w:lang w:val="fr-FR" w:eastAsia="fr-FR"/>
        </w:rPr>
        <w:t xml:space="preserve"> </w:t>
      </w:r>
      <w:r w:rsidR="008170DD" w:rsidRPr="001975A5">
        <w:rPr>
          <w:rFonts w:eastAsia="Times New Roman"/>
          <w:lang w:val="fr-FR" w:eastAsia="fr-FR"/>
        </w:rPr>
        <w:t>Il ajoute que</w:t>
      </w:r>
      <w:r w:rsidRPr="001975A5">
        <w:rPr>
          <w:rFonts w:eastAsia="Times New Roman"/>
          <w:lang w:val="fr-FR" w:eastAsia="fr-FR"/>
        </w:rPr>
        <w:t xml:space="preserve"> le service d</w:t>
      </w:r>
      <w:r w:rsidR="00D943B1" w:rsidRPr="001975A5">
        <w:rPr>
          <w:rFonts w:eastAsia="Times New Roman"/>
          <w:lang w:val="fr-FR" w:eastAsia="fr-FR"/>
        </w:rPr>
        <w:t xml:space="preserve">es </w:t>
      </w:r>
      <w:r w:rsidR="00115F67" w:rsidRPr="001975A5">
        <w:rPr>
          <w:rFonts w:eastAsia="Times New Roman"/>
          <w:lang w:val="fr-FR" w:eastAsia="fr-FR"/>
        </w:rPr>
        <w:t>urgence</w:t>
      </w:r>
      <w:r w:rsidR="00D943B1" w:rsidRPr="001975A5">
        <w:rPr>
          <w:rFonts w:eastAsia="Times New Roman"/>
          <w:lang w:val="fr-FR" w:eastAsia="fr-FR"/>
        </w:rPr>
        <w:t>s</w:t>
      </w:r>
      <w:r w:rsidRPr="001975A5">
        <w:rPr>
          <w:rFonts w:eastAsia="Times New Roman"/>
          <w:lang w:val="fr-FR" w:eastAsia="fr-FR"/>
        </w:rPr>
        <w:t xml:space="preserve"> de Parme a</w:t>
      </w:r>
      <w:r w:rsidR="00115F67" w:rsidRPr="001975A5">
        <w:rPr>
          <w:rFonts w:eastAsia="Times New Roman"/>
          <w:lang w:val="fr-FR" w:eastAsia="fr-FR"/>
        </w:rPr>
        <w:t>vait</w:t>
      </w:r>
      <w:r w:rsidRPr="001975A5">
        <w:rPr>
          <w:rFonts w:eastAsia="Times New Roman"/>
          <w:lang w:val="fr-FR" w:eastAsia="fr-FR"/>
        </w:rPr>
        <w:t xml:space="preserve"> </w:t>
      </w:r>
      <w:r w:rsidR="00115F67" w:rsidRPr="001975A5">
        <w:rPr>
          <w:rFonts w:eastAsia="Times New Roman"/>
          <w:lang w:val="fr-FR" w:eastAsia="fr-FR"/>
        </w:rPr>
        <w:t>certifié</w:t>
      </w:r>
      <w:r w:rsidRPr="001975A5">
        <w:rPr>
          <w:rFonts w:eastAsia="Times New Roman"/>
          <w:lang w:val="fr-FR" w:eastAsia="fr-FR"/>
        </w:rPr>
        <w:t xml:space="preserve"> </w:t>
      </w:r>
      <w:r w:rsidR="00D943B1" w:rsidRPr="001975A5">
        <w:rPr>
          <w:rFonts w:eastAsia="Times New Roman"/>
          <w:lang w:val="fr-FR" w:eastAsia="fr-FR"/>
        </w:rPr>
        <w:t>à l</w:t>
      </w:r>
      <w:r w:rsidR="001975A5" w:rsidRPr="001975A5">
        <w:rPr>
          <w:rFonts w:eastAsia="Times New Roman"/>
          <w:lang w:val="fr-FR" w:eastAsia="fr-FR"/>
        </w:rPr>
        <w:t>’</w:t>
      </w:r>
      <w:r w:rsidR="00D943B1" w:rsidRPr="001975A5">
        <w:rPr>
          <w:rFonts w:eastAsia="Times New Roman"/>
          <w:lang w:val="fr-FR" w:eastAsia="fr-FR"/>
        </w:rPr>
        <w:t>issue d</w:t>
      </w:r>
      <w:r w:rsidR="001975A5" w:rsidRPr="001975A5">
        <w:rPr>
          <w:rFonts w:eastAsia="Times New Roman"/>
          <w:lang w:val="fr-FR" w:eastAsia="fr-FR"/>
        </w:rPr>
        <w:t>’</w:t>
      </w:r>
      <w:r w:rsidRPr="001975A5">
        <w:rPr>
          <w:rFonts w:eastAsia="Times New Roman"/>
          <w:lang w:val="fr-FR" w:eastAsia="fr-FR"/>
        </w:rPr>
        <w:t xml:space="preserve">un entretien avec le requérant </w:t>
      </w:r>
      <w:r w:rsidR="009F16D1" w:rsidRPr="001975A5">
        <w:rPr>
          <w:rFonts w:eastAsia="Times New Roman"/>
          <w:lang w:val="fr-FR" w:eastAsia="fr-FR"/>
        </w:rPr>
        <w:t>qu</w:t>
      </w:r>
      <w:r w:rsidR="00D943B1" w:rsidRPr="001975A5">
        <w:rPr>
          <w:rFonts w:eastAsia="Times New Roman"/>
          <w:lang w:val="fr-FR" w:eastAsia="fr-FR"/>
        </w:rPr>
        <w:t>e celui-ci</w:t>
      </w:r>
      <w:r w:rsidR="009F16D1" w:rsidRPr="001975A5">
        <w:rPr>
          <w:rFonts w:eastAsia="Times New Roman"/>
          <w:lang w:val="fr-FR" w:eastAsia="fr-FR"/>
        </w:rPr>
        <w:t xml:space="preserve"> </w:t>
      </w:r>
      <w:r w:rsidR="00D943B1" w:rsidRPr="001975A5">
        <w:rPr>
          <w:rFonts w:eastAsia="Times New Roman"/>
          <w:lang w:val="fr-FR" w:eastAsia="fr-FR"/>
        </w:rPr>
        <w:t>se trouvait en état</w:t>
      </w:r>
      <w:r w:rsidR="009F16D1" w:rsidRPr="001975A5">
        <w:rPr>
          <w:rFonts w:eastAsia="Times New Roman"/>
          <w:lang w:val="fr-FR" w:eastAsia="fr-FR"/>
        </w:rPr>
        <w:t xml:space="preserve"> de souffrance psychologique </w:t>
      </w:r>
      <w:r w:rsidR="005B625D" w:rsidRPr="001975A5">
        <w:rPr>
          <w:rFonts w:eastAsia="Times New Roman"/>
          <w:lang w:val="fr-FR" w:eastAsia="fr-FR"/>
        </w:rPr>
        <w:t xml:space="preserve">nécessitant une </w:t>
      </w:r>
      <w:r w:rsidR="009F16D1" w:rsidRPr="001975A5">
        <w:rPr>
          <w:rFonts w:eastAsia="Times New Roman"/>
          <w:lang w:val="fr-FR" w:eastAsia="fr-FR"/>
        </w:rPr>
        <w:t>aide.</w:t>
      </w:r>
    </w:p>
    <w:p w:rsidR="009F16D1" w:rsidRPr="001975A5" w:rsidRDefault="009F16D1" w:rsidP="001975A5">
      <w:pPr>
        <w:pStyle w:val="ECHRPara"/>
        <w:rPr>
          <w:rFonts w:eastAsia="Times New Roman"/>
          <w:lang w:val="fr-FR" w:eastAsia="fr-FR"/>
        </w:rPr>
      </w:pPr>
      <w:r w:rsidRPr="001975A5">
        <w:rPr>
          <w:rFonts w:eastAsia="Times New Roman"/>
          <w:lang w:val="fr-FR" w:eastAsia="fr-FR"/>
        </w:rPr>
        <w:fldChar w:fldCharType="begin"/>
      </w:r>
      <w:r w:rsidRPr="001975A5">
        <w:rPr>
          <w:rFonts w:eastAsia="Times New Roman"/>
          <w:lang w:val="fr-FR" w:eastAsia="fr-FR"/>
        </w:rPr>
        <w:instrText xml:space="preserve"> SEQ level0 \*arabic </w:instrText>
      </w:r>
      <w:r w:rsidRPr="001975A5">
        <w:rPr>
          <w:rFonts w:eastAsia="Times New Roman"/>
          <w:lang w:val="fr-FR" w:eastAsia="fr-FR"/>
        </w:rPr>
        <w:fldChar w:fldCharType="separate"/>
      </w:r>
      <w:r w:rsidR="00FA403F" w:rsidRPr="001975A5">
        <w:rPr>
          <w:rFonts w:eastAsia="Times New Roman"/>
          <w:noProof/>
          <w:lang w:val="fr-FR" w:eastAsia="fr-FR"/>
        </w:rPr>
        <w:t>70</w:t>
      </w:r>
      <w:r w:rsidRPr="001975A5">
        <w:rPr>
          <w:rFonts w:eastAsia="Times New Roman"/>
          <w:lang w:val="fr-FR" w:eastAsia="fr-FR"/>
        </w:rPr>
        <w:fldChar w:fldCharType="end"/>
      </w:r>
      <w:r w:rsidRPr="001975A5">
        <w:rPr>
          <w:rFonts w:eastAsia="Times New Roman"/>
          <w:lang w:val="fr-FR" w:eastAsia="fr-FR"/>
        </w:rPr>
        <w:t>.  </w:t>
      </w:r>
      <w:r w:rsidR="00F90B67" w:rsidRPr="001975A5">
        <w:rPr>
          <w:rFonts w:eastAsia="Times New Roman"/>
          <w:lang w:val="fr-FR" w:eastAsia="fr-FR"/>
        </w:rPr>
        <w:t>En conclusion</w:t>
      </w:r>
      <w:r w:rsidR="00D943B1" w:rsidRPr="001975A5">
        <w:rPr>
          <w:rFonts w:eastAsia="Times New Roman"/>
          <w:lang w:val="fr-FR" w:eastAsia="fr-FR"/>
        </w:rPr>
        <w:t>,</w:t>
      </w:r>
      <w:r w:rsidR="00F90B67" w:rsidRPr="001975A5">
        <w:rPr>
          <w:rFonts w:eastAsia="Times New Roman"/>
          <w:lang w:val="fr-FR" w:eastAsia="fr-FR"/>
        </w:rPr>
        <w:t xml:space="preserve"> le Gouvernement </w:t>
      </w:r>
      <w:r w:rsidR="00D943B1" w:rsidRPr="001975A5">
        <w:rPr>
          <w:rFonts w:eastAsia="Times New Roman"/>
          <w:lang w:val="fr-FR" w:eastAsia="fr-FR"/>
        </w:rPr>
        <w:t>est d</w:t>
      </w:r>
      <w:r w:rsidR="001975A5" w:rsidRPr="001975A5">
        <w:rPr>
          <w:rFonts w:eastAsia="Times New Roman"/>
          <w:lang w:val="fr-FR" w:eastAsia="fr-FR"/>
        </w:rPr>
        <w:t>’</w:t>
      </w:r>
      <w:r w:rsidR="00D943B1" w:rsidRPr="001975A5">
        <w:rPr>
          <w:rFonts w:eastAsia="Times New Roman"/>
          <w:lang w:val="fr-FR" w:eastAsia="fr-FR"/>
        </w:rPr>
        <w:t xml:space="preserve">avis </w:t>
      </w:r>
      <w:r w:rsidR="00F90B67" w:rsidRPr="001975A5">
        <w:rPr>
          <w:rFonts w:eastAsia="Times New Roman"/>
          <w:lang w:val="fr-FR" w:eastAsia="fr-FR"/>
        </w:rPr>
        <w:t>que l</w:t>
      </w:r>
      <w:r w:rsidR="001975A5" w:rsidRPr="001975A5">
        <w:rPr>
          <w:rFonts w:eastAsia="Times New Roman"/>
          <w:lang w:val="fr-FR" w:eastAsia="fr-FR"/>
        </w:rPr>
        <w:t>’</w:t>
      </w:r>
      <w:r w:rsidR="00F90B67" w:rsidRPr="001975A5">
        <w:rPr>
          <w:rFonts w:eastAsia="Times New Roman"/>
          <w:lang w:val="fr-FR" w:eastAsia="fr-FR"/>
        </w:rPr>
        <w:t xml:space="preserve">ingérence dans le droit </w:t>
      </w:r>
      <w:r w:rsidR="005B625D" w:rsidRPr="001975A5">
        <w:rPr>
          <w:rFonts w:eastAsia="Times New Roman"/>
          <w:lang w:val="fr-FR" w:eastAsia="fr-FR"/>
        </w:rPr>
        <w:t xml:space="preserve">à la vie familiale </w:t>
      </w:r>
      <w:r w:rsidR="00F90B67" w:rsidRPr="001975A5">
        <w:rPr>
          <w:rFonts w:eastAsia="Times New Roman"/>
          <w:lang w:val="fr-FR" w:eastAsia="fr-FR"/>
        </w:rPr>
        <w:t>du re</w:t>
      </w:r>
      <w:r w:rsidRPr="001975A5">
        <w:rPr>
          <w:rFonts w:eastAsia="Times New Roman"/>
          <w:lang w:val="fr-FR" w:eastAsia="fr-FR"/>
        </w:rPr>
        <w:t xml:space="preserve">quérant était prévue par la loi et </w:t>
      </w:r>
      <w:r w:rsidR="00D943B1" w:rsidRPr="001975A5">
        <w:rPr>
          <w:rFonts w:eastAsia="Times New Roman"/>
          <w:lang w:val="fr-FR" w:eastAsia="fr-FR"/>
        </w:rPr>
        <w:t>qu</w:t>
      </w:r>
      <w:r w:rsidR="001975A5" w:rsidRPr="001975A5">
        <w:rPr>
          <w:rFonts w:eastAsia="Times New Roman"/>
          <w:lang w:val="fr-FR" w:eastAsia="fr-FR"/>
        </w:rPr>
        <w:t>’</w:t>
      </w:r>
      <w:r w:rsidR="00D943B1" w:rsidRPr="001975A5">
        <w:rPr>
          <w:rFonts w:eastAsia="Times New Roman"/>
          <w:lang w:val="fr-FR" w:eastAsia="fr-FR"/>
        </w:rPr>
        <w:t xml:space="preserve">elle </w:t>
      </w:r>
      <w:r w:rsidR="00F90B67" w:rsidRPr="001975A5">
        <w:rPr>
          <w:rFonts w:eastAsia="Times New Roman"/>
          <w:lang w:val="fr-FR" w:eastAsia="fr-FR"/>
        </w:rPr>
        <w:t>poursuiv</w:t>
      </w:r>
      <w:r w:rsidR="00D943B1" w:rsidRPr="001975A5">
        <w:rPr>
          <w:rFonts w:eastAsia="Times New Roman"/>
          <w:lang w:val="fr-FR" w:eastAsia="fr-FR"/>
        </w:rPr>
        <w:t>ait</w:t>
      </w:r>
      <w:r w:rsidR="00F90B67" w:rsidRPr="001975A5">
        <w:rPr>
          <w:rFonts w:eastAsia="Times New Roman"/>
          <w:lang w:val="fr-FR" w:eastAsia="fr-FR"/>
        </w:rPr>
        <w:t xml:space="preserve"> un but </w:t>
      </w:r>
      <w:r w:rsidR="000E4601" w:rsidRPr="001975A5">
        <w:rPr>
          <w:rFonts w:eastAsia="Times New Roman"/>
          <w:lang w:val="fr-FR" w:eastAsia="fr-FR"/>
        </w:rPr>
        <w:t>légitime</w:t>
      </w:r>
      <w:r w:rsidR="00D943B1" w:rsidRPr="001975A5">
        <w:rPr>
          <w:rFonts w:eastAsia="Times New Roman"/>
          <w:lang w:val="fr-FR" w:eastAsia="fr-FR"/>
        </w:rPr>
        <w:t>, et que</w:t>
      </w:r>
      <w:r w:rsidR="00F90B67" w:rsidRPr="001975A5">
        <w:rPr>
          <w:rFonts w:eastAsia="Times New Roman"/>
          <w:lang w:val="fr-FR" w:eastAsia="fr-FR"/>
        </w:rPr>
        <w:t xml:space="preserve"> </w:t>
      </w:r>
      <w:r w:rsidR="00D943B1" w:rsidRPr="001975A5">
        <w:rPr>
          <w:rFonts w:eastAsia="Times New Roman"/>
          <w:lang w:val="fr-FR" w:eastAsia="fr-FR"/>
        </w:rPr>
        <w:t>l</w:t>
      </w:r>
      <w:r w:rsidR="001975A5" w:rsidRPr="001975A5">
        <w:rPr>
          <w:rFonts w:eastAsia="Times New Roman"/>
          <w:lang w:val="fr-FR" w:eastAsia="fr-FR"/>
        </w:rPr>
        <w:t>’</w:t>
      </w:r>
      <w:r w:rsidR="00F90B67" w:rsidRPr="001975A5">
        <w:rPr>
          <w:rFonts w:eastAsia="Times New Roman"/>
          <w:lang w:val="fr-FR" w:eastAsia="fr-FR"/>
        </w:rPr>
        <w:t xml:space="preserve">intervention des tribunaux </w:t>
      </w:r>
      <w:r w:rsidR="00D943B1" w:rsidRPr="001975A5">
        <w:rPr>
          <w:rFonts w:eastAsia="Times New Roman"/>
          <w:lang w:val="fr-FR" w:eastAsia="fr-FR"/>
        </w:rPr>
        <w:t>se fondait</w:t>
      </w:r>
      <w:r w:rsidR="00F90B67" w:rsidRPr="001975A5">
        <w:rPr>
          <w:rFonts w:eastAsia="Times New Roman"/>
          <w:lang w:val="fr-FR" w:eastAsia="fr-FR"/>
        </w:rPr>
        <w:t xml:space="preserve"> sur des motifs </w:t>
      </w:r>
      <w:r w:rsidRPr="001975A5">
        <w:rPr>
          <w:rFonts w:eastAsia="Times New Roman"/>
          <w:lang w:val="fr-FR" w:eastAsia="fr-FR"/>
        </w:rPr>
        <w:t xml:space="preserve">qui </w:t>
      </w:r>
      <w:r w:rsidR="00D943B1" w:rsidRPr="001975A5">
        <w:rPr>
          <w:rFonts w:eastAsia="Times New Roman"/>
          <w:lang w:val="fr-FR" w:eastAsia="fr-FR"/>
        </w:rPr>
        <w:t xml:space="preserve">auraient </w:t>
      </w:r>
      <w:r w:rsidRPr="001975A5">
        <w:rPr>
          <w:rFonts w:eastAsia="Times New Roman"/>
          <w:lang w:val="fr-FR" w:eastAsia="fr-FR"/>
        </w:rPr>
        <w:t xml:space="preserve">été </w:t>
      </w:r>
      <w:r w:rsidR="008268F9" w:rsidRPr="001975A5">
        <w:rPr>
          <w:rFonts w:eastAsia="Times New Roman"/>
          <w:lang w:val="fr-FR" w:eastAsia="fr-FR"/>
        </w:rPr>
        <w:t>vérifiés</w:t>
      </w:r>
      <w:r w:rsidR="00F90B67" w:rsidRPr="001975A5">
        <w:rPr>
          <w:rFonts w:eastAsia="Times New Roman"/>
          <w:lang w:val="fr-FR" w:eastAsia="fr-FR"/>
        </w:rPr>
        <w:t xml:space="preserve"> </w:t>
      </w:r>
      <w:r w:rsidR="00D943B1" w:rsidRPr="001975A5">
        <w:rPr>
          <w:rFonts w:eastAsia="Times New Roman"/>
          <w:lang w:val="fr-FR" w:eastAsia="fr-FR"/>
        </w:rPr>
        <w:t>à plusieurs reprises</w:t>
      </w:r>
      <w:r w:rsidR="00F90B67" w:rsidRPr="001975A5">
        <w:rPr>
          <w:rFonts w:eastAsia="Times New Roman"/>
          <w:lang w:val="fr-FR" w:eastAsia="fr-FR"/>
        </w:rPr>
        <w:t xml:space="preserve"> par les services </w:t>
      </w:r>
      <w:r w:rsidR="000E4601" w:rsidRPr="001975A5">
        <w:rPr>
          <w:rFonts w:eastAsia="Times New Roman"/>
          <w:lang w:val="fr-FR" w:eastAsia="fr-FR"/>
        </w:rPr>
        <w:t>sociaux</w:t>
      </w:r>
      <w:r w:rsidR="00F90B67" w:rsidRPr="001975A5">
        <w:rPr>
          <w:rFonts w:eastAsia="Times New Roman"/>
          <w:lang w:val="fr-FR" w:eastAsia="fr-FR"/>
        </w:rPr>
        <w:t xml:space="preserve"> et </w:t>
      </w:r>
      <w:r w:rsidRPr="001975A5">
        <w:rPr>
          <w:rFonts w:eastAsia="Times New Roman"/>
          <w:lang w:val="fr-FR" w:eastAsia="fr-FR"/>
        </w:rPr>
        <w:t>par l</w:t>
      </w:r>
      <w:r w:rsidR="001975A5" w:rsidRPr="001975A5">
        <w:rPr>
          <w:rFonts w:eastAsia="Times New Roman"/>
          <w:lang w:val="fr-FR" w:eastAsia="fr-FR"/>
        </w:rPr>
        <w:t>’</w:t>
      </w:r>
      <w:r w:rsidRPr="001975A5">
        <w:rPr>
          <w:rFonts w:eastAsia="Times New Roman"/>
          <w:lang w:val="fr-FR" w:eastAsia="fr-FR"/>
        </w:rPr>
        <w:t>expert.</w:t>
      </w:r>
    </w:p>
    <w:p w:rsidR="00E77CB3" w:rsidRPr="001975A5" w:rsidRDefault="00B01DB5"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71</w:t>
      </w:r>
      <w:r w:rsidRPr="001975A5">
        <w:rPr>
          <w:lang w:val="fr-FR"/>
        </w:rPr>
        <w:fldChar w:fldCharType="end"/>
      </w:r>
      <w:r w:rsidR="00E77CB3" w:rsidRPr="001975A5">
        <w:rPr>
          <w:lang w:val="fr-FR"/>
        </w:rPr>
        <w:t>.  </w:t>
      </w:r>
      <w:r w:rsidR="00D943B1" w:rsidRPr="001975A5">
        <w:rPr>
          <w:lang w:val="fr-FR"/>
        </w:rPr>
        <w:t>Aussi l</w:t>
      </w:r>
      <w:r w:rsidR="000E4601" w:rsidRPr="001975A5">
        <w:rPr>
          <w:lang w:val="fr-FR"/>
        </w:rPr>
        <w:t>e Gouvernement</w:t>
      </w:r>
      <w:r w:rsidR="00E77CB3" w:rsidRPr="001975A5">
        <w:rPr>
          <w:lang w:val="fr-FR"/>
        </w:rPr>
        <w:t xml:space="preserve"> considère</w:t>
      </w:r>
      <w:r w:rsidR="00D943B1" w:rsidRPr="001975A5">
        <w:rPr>
          <w:lang w:val="fr-FR"/>
        </w:rPr>
        <w:t>-t-il</w:t>
      </w:r>
      <w:r w:rsidR="00E77CB3" w:rsidRPr="001975A5">
        <w:rPr>
          <w:lang w:val="fr-FR"/>
        </w:rPr>
        <w:t xml:space="preserve"> </w:t>
      </w:r>
      <w:r w:rsidR="00F90B67" w:rsidRPr="001975A5">
        <w:rPr>
          <w:lang w:val="fr-FR"/>
        </w:rPr>
        <w:t xml:space="preserve">que les </w:t>
      </w:r>
      <w:r w:rsidR="000E4601" w:rsidRPr="001975A5">
        <w:rPr>
          <w:lang w:val="fr-FR"/>
        </w:rPr>
        <w:t>autorités</w:t>
      </w:r>
      <w:r w:rsidR="00F90B67" w:rsidRPr="001975A5">
        <w:rPr>
          <w:lang w:val="fr-FR"/>
        </w:rPr>
        <w:t xml:space="preserve"> ont agi exclusivement dans l</w:t>
      </w:r>
      <w:r w:rsidR="001975A5" w:rsidRPr="001975A5">
        <w:rPr>
          <w:lang w:val="fr-FR"/>
        </w:rPr>
        <w:t>’</w:t>
      </w:r>
      <w:r w:rsidR="00F90B67" w:rsidRPr="001975A5">
        <w:rPr>
          <w:lang w:val="fr-FR"/>
        </w:rPr>
        <w:t>intérêt de l</w:t>
      </w:r>
      <w:r w:rsidR="001975A5" w:rsidRPr="001975A5">
        <w:rPr>
          <w:lang w:val="fr-FR"/>
        </w:rPr>
        <w:t>’</w:t>
      </w:r>
      <w:r w:rsidR="00F90B67" w:rsidRPr="001975A5">
        <w:rPr>
          <w:lang w:val="fr-FR"/>
        </w:rPr>
        <w:t>enfant</w:t>
      </w:r>
      <w:r w:rsidR="00D943B1" w:rsidRPr="001975A5">
        <w:rPr>
          <w:lang w:val="fr-FR"/>
        </w:rPr>
        <w:t>,</w:t>
      </w:r>
      <w:r w:rsidR="00F90B67" w:rsidRPr="001975A5">
        <w:rPr>
          <w:lang w:val="fr-FR"/>
        </w:rPr>
        <w:t xml:space="preserve"> qui</w:t>
      </w:r>
      <w:r w:rsidR="005B625D" w:rsidRPr="001975A5">
        <w:rPr>
          <w:lang w:val="fr-FR"/>
        </w:rPr>
        <w:t xml:space="preserve"> </w:t>
      </w:r>
      <w:r w:rsidR="00D943B1" w:rsidRPr="001975A5">
        <w:rPr>
          <w:lang w:val="fr-FR"/>
        </w:rPr>
        <w:t>serait</w:t>
      </w:r>
      <w:r w:rsidR="00F90B67" w:rsidRPr="001975A5">
        <w:rPr>
          <w:lang w:val="fr-FR"/>
        </w:rPr>
        <w:t xml:space="preserve"> primordial</w:t>
      </w:r>
      <w:r w:rsidR="005B625D" w:rsidRPr="001975A5">
        <w:rPr>
          <w:lang w:val="fr-FR"/>
        </w:rPr>
        <w:t xml:space="preserve"> dans ce type d</w:t>
      </w:r>
      <w:r w:rsidR="001975A5" w:rsidRPr="001975A5">
        <w:rPr>
          <w:lang w:val="fr-FR"/>
        </w:rPr>
        <w:t>’</w:t>
      </w:r>
      <w:r w:rsidR="005B625D" w:rsidRPr="001975A5">
        <w:rPr>
          <w:lang w:val="fr-FR"/>
        </w:rPr>
        <w:t>affaire</w:t>
      </w:r>
      <w:r w:rsidR="00DA7106" w:rsidRPr="001975A5">
        <w:rPr>
          <w:lang w:val="fr-FR"/>
        </w:rPr>
        <w:t>s</w:t>
      </w:r>
      <w:r w:rsidR="009F16D1" w:rsidRPr="001975A5">
        <w:rPr>
          <w:lang w:val="fr-FR"/>
        </w:rPr>
        <w:t>.</w:t>
      </w:r>
    </w:p>
    <w:p w:rsidR="000E4601" w:rsidRPr="001975A5" w:rsidRDefault="000E4601" w:rsidP="001975A5">
      <w:pPr>
        <w:pStyle w:val="ECHRHeading3"/>
        <w:rPr>
          <w:lang w:val="fr-FR"/>
        </w:rPr>
      </w:pPr>
      <w:r w:rsidRPr="001975A5">
        <w:rPr>
          <w:lang w:val="fr-FR"/>
        </w:rPr>
        <w:t>2.</w:t>
      </w:r>
      <w:r w:rsidR="00D943B1" w:rsidRPr="001975A5">
        <w:rPr>
          <w:lang w:val="fr-FR"/>
        </w:rPr>
        <w:t>  </w:t>
      </w:r>
      <w:r w:rsidRPr="001975A5">
        <w:rPr>
          <w:lang w:val="fr-FR"/>
        </w:rPr>
        <w:t>Appréciation de la Cour</w:t>
      </w:r>
    </w:p>
    <w:p w:rsidR="008546AF" w:rsidRPr="001975A5" w:rsidRDefault="008546AF" w:rsidP="001975A5">
      <w:pPr>
        <w:pStyle w:val="ECHRHeading4"/>
        <w:rPr>
          <w:rFonts w:eastAsia="Times New Roman"/>
          <w:lang w:val="fr-FR"/>
        </w:rPr>
      </w:pPr>
      <w:r w:rsidRPr="001975A5">
        <w:rPr>
          <w:rFonts w:eastAsia="Times New Roman"/>
          <w:lang w:val="fr-FR"/>
        </w:rPr>
        <w:t>a)</w:t>
      </w:r>
      <w:r w:rsidR="00D943B1" w:rsidRPr="001975A5">
        <w:rPr>
          <w:rFonts w:eastAsia="Times New Roman"/>
          <w:lang w:val="fr-FR"/>
        </w:rPr>
        <w:t>  </w:t>
      </w:r>
      <w:r w:rsidRPr="001975A5">
        <w:rPr>
          <w:rFonts w:eastAsia="Times New Roman"/>
          <w:lang w:val="fr-FR"/>
        </w:rPr>
        <w:t>Principes généraux</w:t>
      </w:r>
    </w:p>
    <w:p w:rsidR="008546AF" w:rsidRPr="001975A5" w:rsidRDefault="008546AF" w:rsidP="001975A5">
      <w:pPr>
        <w:pStyle w:val="ECHRPara"/>
        <w:rPr>
          <w:rFonts w:eastAsia="Times New Roman"/>
          <w:lang w:val="fr-FR"/>
        </w:rPr>
      </w:pPr>
      <w:r w:rsidRPr="001975A5">
        <w:rPr>
          <w:rFonts w:eastAsia="Times New Roman"/>
          <w:lang w:val="fr-FR"/>
        </w:rPr>
        <w:fldChar w:fldCharType="begin"/>
      </w:r>
      <w:r w:rsidRPr="001975A5">
        <w:rPr>
          <w:rFonts w:eastAsia="Times New Roman"/>
          <w:lang w:val="fr-FR"/>
        </w:rPr>
        <w:instrText xml:space="preserve"> SEQ level0 \*arabic </w:instrText>
      </w:r>
      <w:r w:rsidRPr="001975A5">
        <w:rPr>
          <w:rFonts w:eastAsia="Times New Roman"/>
          <w:lang w:val="fr-FR"/>
        </w:rPr>
        <w:fldChar w:fldCharType="separate"/>
      </w:r>
      <w:r w:rsidR="00FA403F" w:rsidRPr="001975A5">
        <w:rPr>
          <w:rFonts w:eastAsia="Times New Roman"/>
          <w:noProof/>
          <w:lang w:val="fr-FR"/>
        </w:rPr>
        <w:t>72</w:t>
      </w:r>
      <w:r w:rsidRPr="001975A5">
        <w:rPr>
          <w:rFonts w:eastAsia="Times New Roman"/>
          <w:lang w:val="fr-FR"/>
        </w:rPr>
        <w:fldChar w:fldCharType="end"/>
      </w:r>
      <w:r w:rsidRPr="001975A5">
        <w:rPr>
          <w:rFonts w:eastAsia="Times New Roman"/>
          <w:lang w:val="fr-FR"/>
        </w:rPr>
        <w:t>.  Comme la Cour l</w:t>
      </w:r>
      <w:r w:rsidR="001975A5" w:rsidRPr="001975A5">
        <w:rPr>
          <w:rFonts w:eastAsia="Times New Roman"/>
          <w:lang w:val="fr-FR"/>
        </w:rPr>
        <w:t>’</w:t>
      </w:r>
      <w:r w:rsidRPr="001975A5">
        <w:rPr>
          <w:rFonts w:eastAsia="Times New Roman"/>
          <w:lang w:val="fr-FR"/>
        </w:rPr>
        <w:t>a rappelé à maintes reprises, si l</w:t>
      </w:r>
      <w:r w:rsidR="001975A5" w:rsidRPr="001975A5">
        <w:rPr>
          <w:rFonts w:eastAsia="Times New Roman"/>
          <w:lang w:val="fr-FR"/>
        </w:rPr>
        <w:t>’</w:t>
      </w:r>
      <w:r w:rsidRPr="001975A5">
        <w:rPr>
          <w:rFonts w:eastAsia="Times New Roman"/>
          <w:lang w:val="fr-FR"/>
        </w:rPr>
        <w:t xml:space="preserve">article 8 </w:t>
      </w:r>
      <w:r w:rsidR="000F2B0B" w:rsidRPr="001975A5">
        <w:rPr>
          <w:rFonts w:eastAsia="Times New Roman"/>
          <w:lang w:val="fr-FR"/>
        </w:rPr>
        <w:t xml:space="preserve">de la Convention </w:t>
      </w:r>
      <w:r w:rsidRPr="001975A5">
        <w:rPr>
          <w:rFonts w:eastAsia="Times New Roman"/>
          <w:lang w:val="fr-FR"/>
        </w:rPr>
        <w:t>a essentiellement pour objet de prémunir l</w:t>
      </w:r>
      <w:r w:rsidR="001975A5" w:rsidRPr="001975A5">
        <w:rPr>
          <w:rFonts w:eastAsia="Times New Roman"/>
          <w:lang w:val="fr-FR"/>
        </w:rPr>
        <w:t>’</w:t>
      </w:r>
      <w:r w:rsidRPr="001975A5">
        <w:rPr>
          <w:rFonts w:eastAsia="Times New Roman"/>
          <w:lang w:val="fr-FR"/>
        </w:rPr>
        <w:t>individu contre les ingérences arbitraires des pouvoirs publics, il ne se contente pas de commander à l</w:t>
      </w:r>
      <w:r w:rsidR="001975A5" w:rsidRPr="001975A5">
        <w:rPr>
          <w:rFonts w:eastAsia="Times New Roman"/>
          <w:lang w:val="fr-FR"/>
        </w:rPr>
        <w:t>’</w:t>
      </w:r>
      <w:r w:rsidRPr="001975A5">
        <w:rPr>
          <w:rFonts w:eastAsia="Times New Roman"/>
          <w:lang w:val="fr-FR"/>
        </w:rPr>
        <w:t>État de s</w:t>
      </w:r>
      <w:r w:rsidR="001975A5" w:rsidRPr="001975A5">
        <w:rPr>
          <w:rFonts w:eastAsia="Times New Roman"/>
          <w:lang w:val="fr-FR"/>
        </w:rPr>
        <w:t>’</w:t>
      </w:r>
      <w:r w:rsidRPr="001975A5">
        <w:rPr>
          <w:rFonts w:eastAsia="Times New Roman"/>
          <w:lang w:val="fr-FR"/>
        </w:rPr>
        <w:t>abstenir de pareilles ingérences</w:t>
      </w:r>
      <w:r w:rsidR="00B50D33" w:rsidRPr="001975A5">
        <w:rPr>
          <w:rFonts w:eastAsia="Times New Roman"/>
          <w:lang w:val="fr-FR"/>
        </w:rPr>
        <w:t> :</w:t>
      </w:r>
      <w:r w:rsidRPr="001975A5">
        <w:rPr>
          <w:rFonts w:eastAsia="Times New Roman"/>
          <w:lang w:val="fr-FR"/>
        </w:rPr>
        <w:t xml:space="preserve"> à cet engagement plutôt négatif peuvent s</w:t>
      </w:r>
      <w:r w:rsidR="001975A5" w:rsidRPr="001975A5">
        <w:rPr>
          <w:rFonts w:eastAsia="Times New Roman"/>
          <w:lang w:val="fr-FR"/>
        </w:rPr>
        <w:t>’</w:t>
      </w:r>
      <w:r w:rsidRPr="001975A5">
        <w:rPr>
          <w:rFonts w:eastAsia="Times New Roman"/>
          <w:lang w:val="fr-FR"/>
        </w:rPr>
        <w:t>ajouter des obligations positives inhérentes à un respect effectif de la vie privée ou familiale. Elles peuvent impliquer l</w:t>
      </w:r>
      <w:r w:rsidR="001975A5" w:rsidRPr="001975A5">
        <w:rPr>
          <w:rFonts w:eastAsia="Times New Roman"/>
          <w:lang w:val="fr-FR"/>
        </w:rPr>
        <w:t>’</w:t>
      </w:r>
      <w:r w:rsidRPr="001975A5">
        <w:rPr>
          <w:rFonts w:eastAsia="Times New Roman"/>
          <w:lang w:val="fr-FR"/>
        </w:rPr>
        <w:t>adoption de mesures visant au respect de la vie familiale jusque dans les relations des individus entre eux, dont la mise en place d</w:t>
      </w:r>
      <w:r w:rsidR="001975A5" w:rsidRPr="001975A5">
        <w:rPr>
          <w:rFonts w:eastAsia="Times New Roman"/>
          <w:lang w:val="fr-FR"/>
        </w:rPr>
        <w:t>’</w:t>
      </w:r>
      <w:r w:rsidRPr="001975A5">
        <w:rPr>
          <w:rFonts w:eastAsia="Times New Roman"/>
          <w:lang w:val="fr-FR"/>
        </w:rPr>
        <w:t xml:space="preserve">un arsenal juridique adéquat et suffisant pour assurer les droits légitimes des intéressés ainsi que le respect des décisions judiciaires, ou des mesures spécifiques appropriées (voir, </w:t>
      </w:r>
      <w:r w:rsidRPr="001975A5">
        <w:rPr>
          <w:rFonts w:eastAsia="Times New Roman"/>
          <w:i/>
          <w:lang w:val="fr-FR"/>
        </w:rPr>
        <w:t>mutatis mutandis</w:t>
      </w:r>
      <w:r w:rsidRPr="001975A5">
        <w:rPr>
          <w:rFonts w:eastAsia="Times New Roman"/>
          <w:lang w:val="fr-FR"/>
        </w:rPr>
        <w:t xml:space="preserve">, </w:t>
      </w:r>
      <w:r w:rsidRPr="001975A5">
        <w:rPr>
          <w:rFonts w:eastAsia="Times New Roman"/>
          <w:i/>
          <w:lang w:val="fr-FR"/>
        </w:rPr>
        <w:t>Zawadka c. Pologne,</w:t>
      </w:r>
      <w:r w:rsidRPr="001975A5">
        <w:rPr>
          <w:rFonts w:eastAsia="Times New Roman"/>
          <w:lang w:val="fr-FR"/>
        </w:rPr>
        <w:t xml:space="preserve"> nº </w:t>
      </w:r>
      <w:hyperlink r:id="rId17" w:anchor="{&quot;appno&quot;:[&quot;48542/99&quot;]}" w:tgtFrame="_blank" w:history="1">
        <w:r w:rsidRPr="001975A5">
          <w:rPr>
            <w:rFonts w:eastAsia="Times New Roman"/>
            <w:lang w:val="fr-FR"/>
          </w:rPr>
          <w:t>48542/99</w:t>
        </w:r>
      </w:hyperlink>
      <w:r w:rsidRPr="001975A5">
        <w:rPr>
          <w:rFonts w:eastAsia="Times New Roman"/>
          <w:lang w:val="fr-FR"/>
        </w:rPr>
        <w:t xml:space="preserve">, </w:t>
      </w:r>
      <w:r w:rsidR="00891D8A" w:rsidRPr="001975A5">
        <w:rPr>
          <w:rFonts w:eastAsia="Times New Roman"/>
          <w:lang w:val="fr-FR"/>
        </w:rPr>
        <w:t>§ </w:t>
      </w:r>
      <w:r w:rsidRPr="001975A5">
        <w:rPr>
          <w:rFonts w:eastAsia="Times New Roman"/>
          <w:lang w:val="fr-FR"/>
        </w:rPr>
        <w:t>53, 23 juin 2005). Cet arsenal doit permettre à l</w:t>
      </w:r>
      <w:r w:rsidR="001975A5" w:rsidRPr="001975A5">
        <w:rPr>
          <w:rFonts w:eastAsia="Times New Roman"/>
          <w:lang w:val="fr-FR"/>
        </w:rPr>
        <w:t>’</w:t>
      </w:r>
      <w:r w:rsidRPr="001975A5">
        <w:rPr>
          <w:rFonts w:eastAsia="Times New Roman"/>
          <w:lang w:val="fr-FR"/>
        </w:rPr>
        <w:t>État d</w:t>
      </w:r>
      <w:r w:rsidR="001975A5" w:rsidRPr="001975A5">
        <w:rPr>
          <w:rFonts w:eastAsia="Times New Roman"/>
          <w:lang w:val="fr-FR"/>
        </w:rPr>
        <w:t>’</w:t>
      </w:r>
      <w:r w:rsidRPr="001975A5">
        <w:rPr>
          <w:rFonts w:eastAsia="Times New Roman"/>
          <w:lang w:val="fr-FR"/>
        </w:rPr>
        <w:t xml:space="preserve">adopter des mesures propres à réunir le parent et son enfant, y compris en cas de conflit opposant les deux parents (voir, </w:t>
      </w:r>
      <w:r w:rsidRPr="001975A5">
        <w:rPr>
          <w:rFonts w:eastAsia="Times New Roman"/>
          <w:i/>
          <w:lang w:val="fr-FR"/>
        </w:rPr>
        <w:t>mutatis mutandis</w:t>
      </w:r>
      <w:r w:rsidRPr="001975A5">
        <w:rPr>
          <w:rFonts w:eastAsia="Times New Roman"/>
          <w:lang w:val="fr-FR"/>
        </w:rPr>
        <w:t xml:space="preserve">, </w:t>
      </w:r>
      <w:r w:rsidRPr="001975A5">
        <w:rPr>
          <w:rFonts w:eastAsia="Times New Roman"/>
          <w:i/>
          <w:lang w:val="fr-FR"/>
        </w:rPr>
        <w:t xml:space="preserve">Ignaccolo-Zenide </w:t>
      </w:r>
      <w:r w:rsidRPr="001975A5">
        <w:rPr>
          <w:rFonts w:eastAsia="Times New Roman"/>
          <w:i/>
          <w:lang w:val="fr-FR"/>
        </w:rPr>
        <w:lastRenderedPageBreak/>
        <w:t>c</w:t>
      </w:r>
      <w:r w:rsidR="00891D8A" w:rsidRPr="001975A5">
        <w:rPr>
          <w:rFonts w:eastAsia="Times New Roman"/>
          <w:i/>
          <w:lang w:val="fr-FR"/>
        </w:rPr>
        <w:t>. </w:t>
      </w:r>
      <w:r w:rsidRPr="001975A5">
        <w:rPr>
          <w:rFonts w:eastAsia="Times New Roman"/>
          <w:i/>
          <w:lang w:val="fr-FR"/>
        </w:rPr>
        <w:t>Roumanie</w:t>
      </w:r>
      <w:r w:rsidRPr="001975A5">
        <w:rPr>
          <w:rFonts w:eastAsia="Times New Roman"/>
          <w:lang w:val="fr-FR"/>
        </w:rPr>
        <w:t>, n</w:t>
      </w:r>
      <w:r w:rsidRPr="001975A5">
        <w:rPr>
          <w:rFonts w:eastAsia="Times New Roman"/>
          <w:vertAlign w:val="superscript"/>
          <w:lang w:val="fr-FR"/>
        </w:rPr>
        <w:t>o</w:t>
      </w:r>
      <w:r w:rsidRPr="001975A5">
        <w:rPr>
          <w:rFonts w:eastAsia="Times New Roman"/>
          <w:lang w:val="fr-FR"/>
        </w:rPr>
        <w:t xml:space="preserve"> </w:t>
      </w:r>
      <w:hyperlink r:id="rId18" w:anchor="{&quot;appno&quot;:[&quot;31679/96&quot;]}" w:tgtFrame="_blank" w:history="1">
        <w:r w:rsidRPr="001975A5">
          <w:rPr>
            <w:rFonts w:eastAsia="Times New Roman"/>
            <w:lang w:val="fr-FR"/>
          </w:rPr>
          <w:t>31679/96</w:t>
        </w:r>
      </w:hyperlink>
      <w:r w:rsidRPr="001975A5">
        <w:rPr>
          <w:rFonts w:eastAsia="Times New Roman"/>
          <w:lang w:val="fr-FR"/>
        </w:rPr>
        <w:t>, § 108, CEDH 2000</w:t>
      </w:r>
      <w:r w:rsidRPr="001975A5">
        <w:rPr>
          <w:rFonts w:eastAsia="Times New Roman"/>
          <w:lang w:val="fr-FR"/>
        </w:rPr>
        <w:noBreakHyphen/>
        <w:t xml:space="preserve">I, </w:t>
      </w:r>
      <w:r w:rsidRPr="001975A5">
        <w:rPr>
          <w:rFonts w:eastAsia="Times New Roman"/>
          <w:i/>
          <w:lang w:val="fr-FR"/>
        </w:rPr>
        <w:t>Sylvester c. Autriche</w:t>
      </w:r>
      <w:r w:rsidRPr="001975A5">
        <w:rPr>
          <w:rFonts w:eastAsia="Times New Roman"/>
          <w:lang w:val="fr-FR"/>
        </w:rPr>
        <w:t xml:space="preserve">, </w:t>
      </w:r>
      <w:r w:rsidR="00891D8A" w:rsidRPr="001975A5">
        <w:rPr>
          <w:rFonts w:eastAsia="Times New Roman"/>
          <w:lang w:val="fr-FR"/>
        </w:rPr>
        <w:t>n</w:t>
      </w:r>
      <w:r w:rsidR="00891D8A" w:rsidRPr="001975A5">
        <w:rPr>
          <w:rFonts w:eastAsia="Times New Roman"/>
          <w:vertAlign w:val="superscript"/>
          <w:lang w:val="fr-FR"/>
        </w:rPr>
        <w:t>os</w:t>
      </w:r>
      <w:r w:rsidR="00891D8A" w:rsidRPr="001975A5">
        <w:rPr>
          <w:rFonts w:eastAsia="Times New Roman"/>
          <w:lang w:val="fr-FR"/>
        </w:rPr>
        <w:t> </w:t>
      </w:r>
      <w:hyperlink r:id="rId19" w:anchor="{&quot;appno&quot;:[&quot;36812/97&quot;]}" w:tgtFrame="_blank" w:history="1">
        <w:r w:rsidRPr="001975A5">
          <w:rPr>
            <w:rFonts w:eastAsia="Times New Roman"/>
            <w:lang w:val="fr-FR"/>
          </w:rPr>
          <w:t>36812/97</w:t>
        </w:r>
      </w:hyperlink>
      <w:r w:rsidRPr="001975A5">
        <w:rPr>
          <w:rFonts w:eastAsia="Times New Roman"/>
          <w:lang w:val="fr-FR"/>
        </w:rPr>
        <w:t xml:space="preserve"> et </w:t>
      </w:r>
      <w:hyperlink r:id="rId20" w:anchor="{&quot;appno&quot;:[&quot;40104/98&quot;]}" w:tgtFrame="_blank" w:history="1">
        <w:r w:rsidRPr="001975A5">
          <w:rPr>
            <w:rFonts w:eastAsia="Times New Roman"/>
            <w:lang w:val="fr-FR"/>
          </w:rPr>
          <w:t>40104/98</w:t>
        </w:r>
      </w:hyperlink>
      <w:r w:rsidRPr="001975A5">
        <w:rPr>
          <w:rFonts w:eastAsia="Times New Roman"/>
          <w:lang w:val="fr-FR"/>
        </w:rPr>
        <w:t>, § 68, 24 avril 2003,</w:t>
      </w:r>
      <w:r w:rsidRPr="001975A5">
        <w:rPr>
          <w:rFonts w:eastAsia="Times New Roman"/>
          <w:i/>
          <w:lang w:val="fr-FR"/>
        </w:rPr>
        <w:t xml:space="preserve"> Zavřel c. République tchèque</w:t>
      </w:r>
      <w:r w:rsidRPr="001975A5">
        <w:rPr>
          <w:rFonts w:eastAsia="Times New Roman"/>
          <w:lang w:val="fr-FR"/>
        </w:rPr>
        <w:t>, n</w:t>
      </w:r>
      <w:r w:rsidRPr="001975A5">
        <w:rPr>
          <w:rFonts w:eastAsia="Times New Roman"/>
          <w:vertAlign w:val="superscript"/>
          <w:lang w:val="fr-FR"/>
        </w:rPr>
        <w:t>o</w:t>
      </w:r>
      <w:r w:rsidRPr="001975A5">
        <w:rPr>
          <w:rFonts w:eastAsia="Times New Roman"/>
          <w:lang w:val="fr-FR"/>
        </w:rPr>
        <w:t xml:space="preserve"> </w:t>
      </w:r>
      <w:hyperlink r:id="rId21" w:anchor="{&quot;appno&quot;:[&quot;14044/05&quot;]}" w:tgtFrame="_blank" w:history="1">
        <w:r w:rsidRPr="001975A5">
          <w:rPr>
            <w:rFonts w:eastAsia="Times New Roman"/>
            <w:lang w:val="fr-FR"/>
          </w:rPr>
          <w:t>14044/05</w:t>
        </w:r>
      </w:hyperlink>
      <w:r w:rsidRPr="001975A5">
        <w:rPr>
          <w:rFonts w:eastAsia="Times New Roman"/>
          <w:lang w:val="fr-FR"/>
        </w:rPr>
        <w:t xml:space="preserve">, § 47, 18 janvier 2007, et </w:t>
      </w:r>
      <w:r w:rsidRPr="001975A5">
        <w:rPr>
          <w:rFonts w:eastAsia="Times New Roman"/>
          <w:i/>
          <w:lang w:val="fr-FR"/>
        </w:rPr>
        <w:t>Mihailova c. Bulgarie</w:t>
      </w:r>
      <w:r w:rsidRPr="001975A5">
        <w:rPr>
          <w:rFonts w:eastAsia="Times New Roman"/>
          <w:lang w:val="fr-FR"/>
        </w:rPr>
        <w:t xml:space="preserve">, </w:t>
      </w:r>
      <w:r w:rsidR="00891D8A" w:rsidRPr="001975A5">
        <w:rPr>
          <w:rFonts w:eastAsia="Times New Roman"/>
          <w:lang w:val="fr-FR"/>
        </w:rPr>
        <w:t>n</w:t>
      </w:r>
      <w:r w:rsidR="00891D8A" w:rsidRPr="001975A5">
        <w:rPr>
          <w:rFonts w:eastAsia="Times New Roman"/>
          <w:vertAlign w:val="superscript"/>
          <w:lang w:val="fr-FR"/>
        </w:rPr>
        <w:t>o</w:t>
      </w:r>
      <w:r w:rsidR="00891D8A" w:rsidRPr="001975A5">
        <w:rPr>
          <w:rFonts w:eastAsia="Times New Roman"/>
          <w:lang w:val="fr-FR"/>
        </w:rPr>
        <w:t> </w:t>
      </w:r>
      <w:hyperlink r:id="rId22" w:anchor="{&quot;appno&quot;:[&quot;35978/02&quot;]}" w:tgtFrame="_blank" w:history="1">
        <w:r w:rsidRPr="001975A5">
          <w:rPr>
            <w:rFonts w:eastAsia="Times New Roman"/>
            <w:lang w:val="fr-FR"/>
          </w:rPr>
          <w:t>35978/02</w:t>
        </w:r>
      </w:hyperlink>
      <w:r w:rsidRPr="001975A5">
        <w:rPr>
          <w:rFonts w:eastAsia="Times New Roman"/>
          <w:lang w:val="fr-FR"/>
        </w:rPr>
        <w:t>, § 80, 12 janvier 2006). Elle rappelle aussi que les obligations positives ne se limitent pas à veiller à ce que l</w:t>
      </w:r>
      <w:r w:rsidR="001975A5" w:rsidRPr="001975A5">
        <w:rPr>
          <w:rFonts w:eastAsia="Times New Roman"/>
          <w:lang w:val="fr-FR"/>
        </w:rPr>
        <w:t>’</w:t>
      </w:r>
      <w:r w:rsidRPr="001975A5">
        <w:rPr>
          <w:rFonts w:eastAsia="Times New Roman"/>
          <w:lang w:val="fr-FR"/>
        </w:rPr>
        <w:t>enfant puisse rejoindre son parent ou avoir un contact avec lui, mais qu</w:t>
      </w:r>
      <w:r w:rsidR="001975A5" w:rsidRPr="001975A5">
        <w:rPr>
          <w:rFonts w:eastAsia="Times New Roman"/>
          <w:lang w:val="fr-FR"/>
        </w:rPr>
        <w:t>’</w:t>
      </w:r>
      <w:r w:rsidRPr="001975A5">
        <w:rPr>
          <w:rFonts w:eastAsia="Times New Roman"/>
          <w:lang w:val="fr-FR"/>
        </w:rPr>
        <w:t>elles englobent également l</w:t>
      </w:r>
      <w:r w:rsidR="001975A5" w:rsidRPr="001975A5">
        <w:rPr>
          <w:rFonts w:eastAsia="Times New Roman"/>
          <w:lang w:val="fr-FR"/>
        </w:rPr>
        <w:t>’</w:t>
      </w:r>
      <w:r w:rsidRPr="001975A5">
        <w:rPr>
          <w:rFonts w:eastAsia="Times New Roman"/>
          <w:lang w:val="fr-FR"/>
        </w:rPr>
        <w:t xml:space="preserve">ensemble des mesures préparatoires permettant de parvenir à ce résultat (voir, </w:t>
      </w:r>
      <w:r w:rsidRPr="001975A5">
        <w:rPr>
          <w:rFonts w:eastAsia="Times New Roman"/>
          <w:i/>
          <w:lang w:val="fr-FR"/>
        </w:rPr>
        <w:t>mutatis mutandis</w:t>
      </w:r>
      <w:r w:rsidRPr="001975A5">
        <w:rPr>
          <w:rFonts w:eastAsia="Times New Roman"/>
          <w:lang w:val="fr-FR"/>
        </w:rPr>
        <w:t xml:space="preserve">, </w:t>
      </w:r>
      <w:r w:rsidRPr="001975A5">
        <w:rPr>
          <w:rFonts w:eastAsia="Times New Roman"/>
          <w:i/>
          <w:lang w:val="fr-FR"/>
        </w:rPr>
        <w:t>Kosmopoulou c. Grèce</w:t>
      </w:r>
      <w:r w:rsidRPr="001975A5">
        <w:rPr>
          <w:rFonts w:eastAsia="Times New Roman"/>
          <w:lang w:val="fr-FR"/>
        </w:rPr>
        <w:t>, n</w:t>
      </w:r>
      <w:r w:rsidRPr="001975A5">
        <w:rPr>
          <w:rFonts w:eastAsia="Times New Roman"/>
          <w:vertAlign w:val="superscript"/>
          <w:lang w:val="fr-FR"/>
        </w:rPr>
        <w:t>o</w:t>
      </w:r>
      <w:r w:rsidRPr="001975A5">
        <w:rPr>
          <w:rFonts w:eastAsia="Times New Roman"/>
          <w:lang w:val="fr-FR"/>
        </w:rPr>
        <w:t xml:space="preserve"> </w:t>
      </w:r>
      <w:hyperlink r:id="rId23" w:anchor="{&quot;appno&quot;:[&quot;60457/00&quot;]}" w:tgtFrame="_blank" w:history="1">
        <w:r w:rsidRPr="001975A5">
          <w:rPr>
            <w:rFonts w:eastAsia="Times New Roman"/>
            <w:lang w:val="fr-FR"/>
          </w:rPr>
          <w:t>60457/00</w:t>
        </w:r>
      </w:hyperlink>
      <w:r w:rsidRPr="001975A5">
        <w:rPr>
          <w:rFonts w:eastAsia="Times New Roman"/>
          <w:lang w:val="fr-FR"/>
        </w:rPr>
        <w:t xml:space="preserve">, § 45, 5 février 2004, </w:t>
      </w:r>
      <w:r w:rsidRPr="001975A5">
        <w:rPr>
          <w:rFonts w:eastAsia="Times New Roman"/>
          <w:i/>
          <w:lang w:val="fr-FR"/>
        </w:rPr>
        <w:t>Amanalachioai c. Roumanie</w:t>
      </w:r>
      <w:r w:rsidRPr="001975A5">
        <w:rPr>
          <w:rFonts w:eastAsia="Times New Roman"/>
          <w:lang w:val="fr-FR"/>
        </w:rPr>
        <w:t>, n</w:t>
      </w:r>
      <w:r w:rsidRPr="001975A5">
        <w:rPr>
          <w:rFonts w:eastAsia="Times New Roman"/>
          <w:vertAlign w:val="superscript"/>
          <w:lang w:val="fr-FR"/>
        </w:rPr>
        <w:t>o</w:t>
      </w:r>
      <w:r w:rsidRPr="001975A5">
        <w:rPr>
          <w:rFonts w:eastAsia="Times New Roman"/>
          <w:lang w:val="fr-FR"/>
        </w:rPr>
        <w:t xml:space="preserve"> </w:t>
      </w:r>
      <w:hyperlink r:id="rId24" w:anchor="{&quot;appno&quot;:[&quot;4023/04&quot;]}" w:tgtFrame="_blank" w:history="1">
        <w:r w:rsidRPr="001975A5">
          <w:rPr>
            <w:rFonts w:eastAsia="Times New Roman"/>
            <w:lang w:val="fr-FR"/>
          </w:rPr>
          <w:t>4023/04</w:t>
        </w:r>
      </w:hyperlink>
      <w:r w:rsidRPr="001975A5">
        <w:rPr>
          <w:rFonts w:eastAsia="Times New Roman"/>
          <w:lang w:val="fr-FR"/>
        </w:rPr>
        <w:t xml:space="preserve">, § 95, 26 mai 2009, </w:t>
      </w:r>
      <w:r w:rsidRPr="001975A5">
        <w:rPr>
          <w:rFonts w:eastAsia="Times New Roman"/>
          <w:i/>
          <w:lang w:val="fr-FR"/>
        </w:rPr>
        <w:t>Ignaccolo-Zenide</w:t>
      </w:r>
      <w:r w:rsidRPr="001975A5">
        <w:rPr>
          <w:rFonts w:eastAsia="Times New Roman"/>
          <w:lang w:val="fr-FR"/>
        </w:rPr>
        <w:t xml:space="preserve">, précité, §§ 105 et 112, et </w:t>
      </w:r>
      <w:r w:rsidRPr="001975A5">
        <w:rPr>
          <w:rFonts w:eastAsia="Times New Roman"/>
          <w:i/>
          <w:lang w:val="fr-FR"/>
        </w:rPr>
        <w:t>Sylvester</w:t>
      </w:r>
      <w:r w:rsidRPr="001975A5">
        <w:rPr>
          <w:rFonts w:eastAsia="Times New Roman"/>
          <w:lang w:val="fr-FR"/>
        </w:rPr>
        <w:t>, précité, § 70).</w:t>
      </w:r>
    </w:p>
    <w:p w:rsidR="008546AF" w:rsidRPr="001975A5" w:rsidRDefault="008546AF" w:rsidP="001975A5">
      <w:pPr>
        <w:pStyle w:val="ECHRPara"/>
        <w:rPr>
          <w:rFonts w:eastAsia="Times New Roman"/>
          <w:lang w:val="fr-FR"/>
        </w:rPr>
      </w:pPr>
      <w:r w:rsidRPr="001975A5">
        <w:rPr>
          <w:rFonts w:eastAsia="Times New Roman"/>
          <w:lang w:val="fr-FR"/>
        </w:rPr>
        <w:fldChar w:fldCharType="begin"/>
      </w:r>
      <w:r w:rsidRPr="001975A5">
        <w:rPr>
          <w:rFonts w:eastAsia="Times New Roman"/>
          <w:lang w:val="fr-FR"/>
        </w:rPr>
        <w:instrText xml:space="preserve"> SEQ level0 \*arabic </w:instrText>
      </w:r>
      <w:r w:rsidRPr="001975A5">
        <w:rPr>
          <w:rFonts w:eastAsia="Times New Roman"/>
          <w:lang w:val="fr-FR"/>
        </w:rPr>
        <w:fldChar w:fldCharType="separate"/>
      </w:r>
      <w:r w:rsidR="00FA403F" w:rsidRPr="001975A5">
        <w:rPr>
          <w:rFonts w:eastAsia="Times New Roman"/>
          <w:noProof/>
          <w:lang w:val="fr-FR"/>
        </w:rPr>
        <w:t>73</w:t>
      </w:r>
      <w:r w:rsidRPr="001975A5">
        <w:rPr>
          <w:rFonts w:eastAsia="Times New Roman"/>
          <w:lang w:val="fr-FR"/>
        </w:rPr>
        <w:fldChar w:fldCharType="end"/>
      </w:r>
      <w:r w:rsidRPr="001975A5">
        <w:rPr>
          <w:rFonts w:eastAsia="Times New Roman"/>
          <w:lang w:val="fr-FR"/>
        </w:rPr>
        <w:t>.  Pour être adéquates, les mesures visant à réunir le parent et son enfant doivent être mises en place rapidement, car l</w:t>
      </w:r>
      <w:r w:rsidR="001975A5" w:rsidRPr="001975A5">
        <w:rPr>
          <w:rFonts w:eastAsia="Times New Roman"/>
          <w:lang w:val="fr-FR"/>
        </w:rPr>
        <w:t>’</w:t>
      </w:r>
      <w:r w:rsidRPr="001975A5">
        <w:rPr>
          <w:rFonts w:eastAsia="Times New Roman"/>
          <w:lang w:val="fr-FR"/>
        </w:rPr>
        <w:t>écoulement du temps peut avoir des conséquences irrémédiables pour les relations entre l</w:t>
      </w:r>
      <w:r w:rsidR="001975A5" w:rsidRPr="001975A5">
        <w:rPr>
          <w:rFonts w:eastAsia="Times New Roman"/>
          <w:lang w:val="fr-FR"/>
        </w:rPr>
        <w:t>’</w:t>
      </w:r>
      <w:r w:rsidRPr="001975A5">
        <w:rPr>
          <w:rFonts w:eastAsia="Times New Roman"/>
          <w:lang w:val="fr-FR"/>
        </w:rPr>
        <w:t xml:space="preserve">enfant et celui des parents qui ne vit pas avec lui (voir, </w:t>
      </w:r>
      <w:r w:rsidRPr="001975A5">
        <w:rPr>
          <w:rFonts w:eastAsia="Times New Roman"/>
          <w:i/>
          <w:lang w:val="fr-FR"/>
        </w:rPr>
        <w:t>mutatis mutandis</w:t>
      </w:r>
      <w:r w:rsidRPr="001975A5">
        <w:rPr>
          <w:rFonts w:eastAsia="Times New Roman"/>
          <w:lang w:val="fr-FR"/>
        </w:rPr>
        <w:t xml:space="preserve">, </w:t>
      </w:r>
      <w:r w:rsidR="00066523" w:rsidRPr="001975A5">
        <w:rPr>
          <w:rFonts w:ascii="Times New Roman" w:hAnsi="Times New Roman" w:cs="Times New Roman"/>
          <w:i/>
          <w:iCs/>
          <w:color w:val="000000"/>
          <w:lang w:val="fr-FR"/>
        </w:rPr>
        <w:t>Ignaccolo-Zenide</w:t>
      </w:r>
      <w:r w:rsidR="000F2B0B" w:rsidRPr="001975A5">
        <w:rPr>
          <w:rFonts w:ascii="Times New Roman" w:hAnsi="Times New Roman" w:cs="Times New Roman"/>
          <w:iCs/>
          <w:color w:val="000000"/>
          <w:lang w:val="fr-FR"/>
        </w:rPr>
        <w:t>, précité,</w:t>
      </w:r>
      <w:r w:rsidR="000F2B0B" w:rsidRPr="001975A5">
        <w:rPr>
          <w:rFonts w:ascii="Times New Roman" w:hAnsi="Times New Roman" w:cs="Times New Roman"/>
          <w:i/>
          <w:iCs/>
          <w:color w:val="000000"/>
          <w:lang w:val="fr-FR"/>
        </w:rPr>
        <w:t xml:space="preserve"> </w:t>
      </w:r>
      <w:r w:rsidR="00066523" w:rsidRPr="001975A5">
        <w:rPr>
          <w:rFonts w:ascii="Times New Roman" w:hAnsi="Times New Roman" w:cs="Times New Roman"/>
          <w:color w:val="000000"/>
          <w:lang w:val="fr-FR"/>
        </w:rPr>
        <w:t xml:space="preserve">§ 102 ; voir aussi </w:t>
      </w:r>
      <w:r w:rsidR="00066523" w:rsidRPr="001975A5">
        <w:rPr>
          <w:rFonts w:ascii="Times New Roman" w:hAnsi="Times New Roman" w:cs="Times New Roman"/>
          <w:i/>
          <w:iCs/>
          <w:color w:val="000000"/>
          <w:lang w:val="fr-FR"/>
        </w:rPr>
        <w:t>Maire c. Portugal</w:t>
      </w:r>
      <w:r w:rsidR="00066523" w:rsidRPr="001975A5">
        <w:rPr>
          <w:rFonts w:ascii="Times New Roman" w:hAnsi="Times New Roman" w:cs="Times New Roman"/>
          <w:color w:val="000000"/>
          <w:lang w:val="fr-FR"/>
        </w:rPr>
        <w:t xml:space="preserve">, </w:t>
      </w:r>
      <w:r w:rsidR="00DE5587" w:rsidRPr="001975A5">
        <w:rPr>
          <w:rFonts w:ascii="Times New Roman" w:hAnsi="Times New Roman" w:cs="Times New Roman"/>
          <w:color w:val="000000"/>
          <w:lang w:val="fr-FR"/>
        </w:rPr>
        <w:t>n</w:t>
      </w:r>
      <w:r w:rsidR="00DE5587" w:rsidRPr="001975A5">
        <w:rPr>
          <w:rFonts w:ascii="Times New Roman" w:hAnsi="Times New Roman" w:cs="Times New Roman"/>
          <w:color w:val="000000"/>
          <w:vertAlign w:val="superscript"/>
          <w:lang w:val="fr-FR"/>
        </w:rPr>
        <w:t>o</w:t>
      </w:r>
      <w:r w:rsidR="00DE5587" w:rsidRPr="001975A5">
        <w:rPr>
          <w:rFonts w:ascii="Times New Roman" w:hAnsi="Times New Roman" w:cs="Times New Roman"/>
          <w:color w:val="000000"/>
          <w:lang w:val="fr-FR"/>
        </w:rPr>
        <w:t> </w:t>
      </w:r>
      <w:r w:rsidR="00066523" w:rsidRPr="001975A5">
        <w:rPr>
          <w:rFonts w:ascii="Times New Roman" w:hAnsi="Times New Roman" w:cs="Times New Roman"/>
          <w:color w:val="000000"/>
          <w:lang w:val="fr-FR"/>
        </w:rPr>
        <w:t>48206/99, § 74, CEDH 2003</w:t>
      </w:r>
      <w:r w:rsidR="00066523" w:rsidRPr="001975A5">
        <w:rPr>
          <w:rFonts w:ascii="Times New Roman" w:hAnsi="Times New Roman" w:cs="Times New Roman"/>
          <w:color w:val="000000"/>
          <w:lang w:val="fr-FR"/>
        </w:rPr>
        <w:noBreakHyphen/>
        <w:t xml:space="preserve">VII, </w:t>
      </w:r>
      <w:r w:rsidR="00066523" w:rsidRPr="001975A5">
        <w:rPr>
          <w:rFonts w:ascii="Times New Roman" w:hAnsi="Times New Roman" w:cs="Times New Roman"/>
          <w:i/>
          <w:iCs/>
          <w:color w:val="000000"/>
          <w:lang w:val="fr-FR"/>
        </w:rPr>
        <w:t>Pini et autres c. Roumanie,</w:t>
      </w:r>
      <w:r w:rsidR="00066523" w:rsidRPr="001975A5">
        <w:rPr>
          <w:rFonts w:ascii="Times New Roman" w:hAnsi="Times New Roman" w:cs="Times New Roman"/>
          <w:color w:val="000000"/>
          <w:lang w:val="fr-FR"/>
        </w:rPr>
        <w:t xml:space="preserve"> n</w:t>
      </w:r>
      <w:r w:rsidR="006C47B1" w:rsidRPr="001975A5">
        <w:rPr>
          <w:rFonts w:ascii="Times New Roman" w:hAnsi="Times New Roman" w:cs="Times New Roman"/>
          <w:color w:val="000000"/>
          <w:vertAlign w:val="superscript"/>
          <w:lang w:val="fr-FR"/>
        </w:rPr>
        <w:t>os</w:t>
      </w:r>
      <w:r w:rsidR="009426B3" w:rsidRPr="001975A5">
        <w:rPr>
          <w:rFonts w:ascii="Times New Roman" w:hAnsi="Times New Roman" w:cs="Times New Roman"/>
          <w:color w:val="000000"/>
          <w:lang w:val="fr-FR"/>
        </w:rPr>
        <w:t> </w:t>
      </w:r>
      <w:r w:rsidR="00066523" w:rsidRPr="001975A5">
        <w:rPr>
          <w:rFonts w:ascii="Times New Roman" w:hAnsi="Times New Roman" w:cs="Times New Roman"/>
          <w:color w:val="000000"/>
          <w:lang w:val="fr-FR"/>
        </w:rPr>
        <w:t>78028/01 et 78030/01, § 175, CEDH 2004</w:t>
      </w:r>
      <w:r w:rsidR="00066523" w:rsidRPr="001975A5">
        <w:rPr>
          <w:rFonts w:ascii="Times New Roman" w:hAnsi="Times New Roman" w:cs="Times New Roman"/>
          <w:color w:val="000000"/>
          <w:lang w:val="fr-FR"/>
        </w:rPr>
        <w:noBreakHyphen/>
        <w:t xml:space="preserve">V, </w:t>
      </w:r>
      <w:r w:rsidR="00066523" w:rsidRPr="001975A5">
        <w:rPr>
          <w:rFonts w:ascii="Times New Roman" w:hAnsi="Times New Roman" w:cs="Times New Roman"/>
          <w:i/>
          <w:iCs/>
          <w:color w:val="000000"/>
          <w:lang w:val="fr-FR"/>
        </w:rPr>
        <w:t>Bianchi c. Suisse</w:t>
      </w:r>
      <w:r w:rsidR="00066523" w:rsidRPr="001975A5">
        <w:rPr>
          <w:rFonts w:ascii="Times New Roman" w:hAnsi="Times New Roman" w:cs="Times New Roman"/>
          <w:color w:val="000000"/>
          <w:lang w:val="fr-FR"/>
        </w:rPr>
        <w:t>, n</w:t>
      </w:r>
      <w:r w:rsidR="006C47B1" w:rsidRPr="001975A5">
        <w:rPr>
          <w:rFonts w:ascii="Times New Roman" w:hAnsi="Times New Roman" w:cs="Times New Roman"/>
          <w:color w:val="000000"/>
          <w:vertAlign w:val="superscript"/>
          <w:lang w:val="fr-FR"/>
        </w:rPr>
        <w:t>o</w:t>
      </w:r>
      <w:r w:rsidR="00066523" w:rsidRPr="001975A5">
        <w:rPr>
          <w:rFonts w:ascii="Times New Roman" w:hAnsi="Times New Roman" w:cs="Times New Roman"/>
          <w:color w:val="000000"/>
          <w:lang w:val="fr-FR"/>
        </w:rPr>
        <w:t xml:space="preserve"> 7548/04, § 85, </w:t>
      </w:r>
      <w:r w:rsidR="006C47B1" w:rsidRPr="001975A5">
        <w:rPr>
          <w:rFonts w:ascii="Times New Roman" w:hAnsi="Times New Roman" w:cs="Times New Roman"/>
          <w:color w:val="000000"/>
          <w:lang w:val="fr-FR"/>
        </w:rPr>
        <w:t>22 </w:t>
      </w:r>
      <w:r w:rsidR="00066523" w:rsidRPr="001975A5">
        <w:rPr>
          <w:rFonts w:ascii="Times New Roman" w:hAnsi="Times New Roman" w:cs="Times New Roman"/>
          <w:color w:val="000000"/>
          <w:lang w:val="fr-FR"/>
        </w:rPr>
        <w:t>juin 2006</w:t>
      </w:r>
      <w:r w:rsidR="000F2B0B" w:rsidRPr="001975A5">
        <w:rPr>
          <w:rFonts w:ascii="Times New Roman" w:hAnsi="Times New Roman" w:cs="Times New Roman"/>
          <w:color w:val="000000"/>
          <w:lang w:val="fr-FR"/>
        </w:rPr>
        <w:t>,</w:t>
      </w:r>
      <w:r w:rsidR="00066523" w:rsidRPr="001975A5">
        <w:rPr>
          <w:rFonts w:ascii="Times New Roman" w:hAnsi="Times New Roman" w:cs="Times New Roman"/>
          <w:i/>
          <w:iCs/>
          <w:color w:val="000000"/>
          <w:lang w:val="fr-FR"/>
        </w:rPr>
        <w:t xml:space="preserve"> Piazzi</w:t>
      </w:r>
      <w:r w:rsidR="00066523" w:rsidRPr="001975A5">
        <w:rPr>
          <w:rFonts w:ascii="Times New Roman" w:hAnsi="Times New Roman" w:cs="Times New Roman"/>
          <w:color w:val="000000"/>
          <w:lang w:val="fr-FR"/>
        </w:rPr>
        <w:t xml:space="preserve">, </w:t>
      </w:r>
      <w:r w:rsidR="006C47B1" w:rsidRPr="001975A5">
        <w:rPr>
          <w:rFonts w:ascii="Times New Roman" w:hAnsi="Times New Roman" w:cs="Times New Roman"/>
          <w:color w:val="000000"/>
          <w:lang w:val="fr-FR"/>
        </w:rPr>
        <w:t>précité</w:t>
      </w:r>
      <w:r w:rsidR="000F2B0B" w:rsidRPr="001975A5">
        <w:rPr>
          <w:rFonts w:ascii="Times New Roman" w:hAnsi="Times New Roman" w:cs="Times New Roman"/>
          <w:color w:val="000000"/>
          <w:lang w:val="fr-FR"/>
        </w:rPr>
        <w:t>,</w:t>
      </w:r>
      <w:r w:rsidR="00066523" w:rsidRPr="001975A5">
        <w:rPr>
          <w:rFonts w:ascii="Times New Roman" w:hAnsi="Times New Roman" w:cs="Times New Roman"/>
          <w:i/>
          <w:iCs/>
          <w:color w:val="000000"/>
          <w:lang w:val="fr-FR"/>
        </w:rPr>
        <w:t xml:space="preserve"> Lombardo c</w:t>
      </w:r>
      <w:r w:rsidR="006C47B1" w:rsidRPr="001975A5">
        <w:rPr>
          <w:rFonts w:ascii="Times New Roman" w:hAnsi="Times New Roman" w:cs="Times New Roman"/>
          <w:i/>
          <w:iCs/>
          <w:color w:val="000000"/>
          <w:lang w:val="fr-FR"/>
        </w:rPr>
        <w:t>. </w:t>
      </w:r>
      <w:r w:rsidR="00066523" w:rsidRPr="001975A5">
        <w:rPr>
          <w:rFonts w:ascii="Times New Roman" w:hAnsi="Times New Roman" w:cs="Times New Roman"/>
          <w:i/>
          <w:iCs/>
          <w:color w:val="000000"/>
          <w:lang w:val="fr-FR"/>
        </w:rPr>
        <w:t>Italie</w:t>
      </w:r>
      <w:r w:rsidR="00066523" w:rsidRPr="001975A5">
        <w:rPr>
          <w:rFonts w:ascii="Times New Roman" w:hAnsi="Times New Roman" w:cs="Times New Roman"/>
          <w:color w:val="000000"/>
          <w:lang w:val="fr-FR"/>
        </w:rPr>
        <w:t>, n</w:t>
      </w:r>
      <w:r w:rsidR="000F2B0B" w:rsidRPr="001975A5">
        <w:rPr>
          <w:rFonts w:ascii="Times New Roman" w:hAnsi="Times New Roman" w:cs="Times New Roman"/>
          <w:color w:val="000000"/>
          <w:vertAlign w:val="superscript"/>
          <w:lang w:val="fr-FR"/>
        </w:rPr>
        <w:t>o</w:t>
      </w:r>
      <w:r w:rsidR="00066523" w:rsidRPr="001975A5">
        <w:rPr>
          <w:rFonts w:ascii="Times New Roman" w:hAnsi="Times New Roman" w:cs="Times New Roman"/>
          <w:color w:val="000000"/>
          <w:lang w:val="fr-FR"/>
        </w:rPr>
        <w:t xml:space="preserve"> 25704/11, 29 janvier 2013</w:t>
      </w:r>
      <w:r w:rsidR="000F2B0B" w:rsidRPr="001975A5">
        <w:rPr>
          <w:rFonts w:ascii="Times New Roman" w:hAnsi="Times New Roman" w:cs="Times New Roman"/>
          <w:color w:val="000000"/>
          <w:lang w:val="fr-FR"/>
        </w:rPr>
        <w:t>, et</w:t>
      </w:r>
      <w:r w:rsidR="00066523" w:rsidRPr="001975A5">
        <w:rPr>
          <w:rFonts w:ascii="Times New Roman" w:hAnsi="Times New Roman" w:cs="Times New Roman"/>
          <w:color w:val="000000"/>
          <w:lang w:val="fr-FR"/>
        </w:rPr>
        <w:t xml:space="preserve"> </w:t>
      </w:r>
      <w:r w:rsidR="00066523" w:rsidRPr="001975A5">
        <w:rPr>
          <w:rFonts w:ascii="Times New Roman" w:hAnsi="Times New Roman" w:cs="Times New Roman"/>
          <w:i/>
          <w:iCs/>
          <w:color w:val="000000"/>
          <w:lang w:val="fr-FR"/>
        </w:rPr>
        <w:t>Nicolò Santilli c. Italie</w:t>
      </w:r>
      <w:r w:rsidR="00066523" w:rsidRPr="001975A5">
        <w:rPr>
          <w:rFonts w:ascii="Times New Roman" w:hAnsi="Times New Roman" w:cs="Times New Roman"/>
          <w:color w:val="000000"/>
          <w:lang w:val="fr-FR"/>
        </w:rPr>
        <w:t xml:space="preserve">, </w:t>
      </w:r>
      <w:r w:rsidR="000F2B0B" w:rsidRPr="001975A5">
        <w:rPr>
          <w:rFonts w:ascii="Times New Roman" w:hAnsi="Times New Roman" w:cs="Times New Roman"/>
          <w:color w:val="000000"/>
          <w:lang w:val="fr-FR"/>
        </w:rPr>
        <w:t>n</w:t>
      </w:r>
      <w:r w:rsidR="000F2B0B" w:rsidRPr="001975A5">
        <w:rPr>
          <w:rFonts w:ascii="Times New Roman" w:hAnsi="Times New Roman" w:cs="Times New Roman"/>
          <w:color w:val="000000"/>
          <w:vertAlign w:val="superscript"/>
          <w:lang w:val="fr-FR"/>
        </w:rPr>
        <w:t>o</w:t>
      </w:r>
      <w:r w:rsidR="00066523" w:rsidRPr="001975A5">
        <w:rPr>
          <w:rFonts w:ascii="Times New Roman" w:hAnsi="Times New Roman" w:cs="Times New Roman"/>
          <w:color w:val="000000"/>
          <w:lang w:val="fr-FR"/>
        </w:rPr>
        <w:t xml:space="preserve"> 51930/10, 17 décembre 2013</w:t>
      </w:r>
      <w:r w:rsidRPr="001975A5">
        <w:rPr>
          <w:rFonts w:eastAsia="Times New Roman"/>
          <w:lang w:val="fr-FR"/>
        </w:rPr>
        <w:t>).</w:t>
      </w:r>
    </w:p>
    <w:p w:rsidR="00A121A8" w:rsidRPr="001975A5" w:rsidRDefault="00A121A8" w:rsidP="001975A5">
      <w:pPr>
        <w:pStyle w:val="ECHRHeading4"/>
        <w:rPr>
          <w:rFonts w:eastAsia="Times New Roman"/>
          <w:lang w:val="fr-FR"/>
        </w:rPr>
      </w:pPr>
      <w:r w:rsidRPr="001975A5">
        <w:rPr>
          <w:rFonts w:eastAsia="Times New Roman"/>
          <w:lang w:val="fr-FR"/>
        </w:rPr>
        <w:t>b)</w:t>
      </w:r>
      <w:r w:rsidR="000F2B0B" w:rsidRPr="001975A5">
        <w:rPr>
          <w:rFonts w:eastAsia="Times New Roman"/>
          <w:lang w:val="fr-FR"/>
        </w:rPr>
        <w:t>  </w:t>
      </w:r>
      <w:r w:rsidRPr="001975A5">
        <w:rPr>
          <w:rFonts w:eastAsia="Times New Roman"/>
          <w:lang w:val="fr-FR"/>
        </w:rPr>
        <w:t xml:space="preserve">Application de ces principes </w:t>
      </w:r>
      <w:r w:rsidR="000F2B0B" w:rsidRPr="001975A5">
        <w:rPr>
          <w:rFonts w:eastAsia="Times New Roman"/>
          <w:lang w:val="fr-FR"/>
        </w:rPr>
        <w:t xml:space="preserve">à la présente </w:t>
      </w:r>
      <w:r w:rsidRPr="001975A5">
        <w:rPr>
          <w:rFonts w:eastAsia="Times New Roman"/>
          <w:lang w:val="fr-FR"/>
        </w:rPr>
        <w:t>espèce</w:t>
      </w:r>
    </w:p>
    <w:p w:rsidR="00B06748" w:rsidRPr="001975A5" w:rsidRDefault="00B06748"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74</w:t>
      </w:r>
      <w:r w:rsidRPr="001975A5">
        <w:rPr>
          <w:lang w:val="fr-FR"/>
        </w:rPr>
        <w:fldChar w:fldCharType="end"/>
      </w:r>
      <w:r w:rsidRPr="001975A5">
        <w:rPr>
          <w:lang w:val="fr-FR"/>
        </w:rPr>
        <w:t>.  Dans l</w:t>
      </w:r>
      <w:r w:rsidR="001975A5" w:rsidRPr="001975A5">
        <w:rPr>
          <w:lang w:val="fr-FR"/>
        </w:rPr>
        <w:t>’</w:t>
      </w:r>
      <w:r w:rsidRPr="001975A5">
        <w:rPr>
          <w:lang w:val="fr-FR"/>
        </w:rPr>
        <w:t>examen de la présente affaire, la Cour note tout d</w:t>
      </w:r>
      <w:r w:rsidR="001975A5" w:rsidRPr="001975A5">
        <w:rPr>
          <w:lang w:val="fr-FR"/>
        </w:rPr>
        <w:t>’</w:t>
      </w:r>
      <w:r w:rsidRPr="001975A5">
        <w:rPr>
          <w:lang w:val="fr-FR"/>
        </w:rPr>
        <w:t>abord qu</w:t>
      </w:r>
      <w:r w:rsidR="00586B5A" w:rsidRPr="001975A5">
        <w:rPr>
          <w:lang w:val="fr-FR"/>
        </w:rPr>
        <w:t xml:space="preserve">e, </w:t>
      </w:r>
      <w:r w:rsidRPr="001975A5">
        <w:rPr>
          <w:lang w:val="fr-FR"/>
        </w:rPr>
        <w:t>au moment de leur séparation, le requérant et la mère de l</w:t>
      </w:r>
      <w:r w:rsidR="001975A5" w:rsidRPr="001975A5">
        <w:rPr>
          <w:lang w:val="fr-FR"/>
        </w:rPr>
        <w:t>’</w:t>
      </w:r>
      <w:r w:rsidRPr="001975A5">
        <w:rPr>
          <w:lang w:val="fr-FR"/>
        </w:rPr>
        <w:t>enfant n</w:t>
      </w:r>
      <w:r w:rsidR="001975A5" w:rsidRPr="001975A5">
        <w:rPr>
          <w:lang w:val="fr-FR"/>
        </w:rPr>
        <w:t>’</w:t>
      </w:r>
      <w:r w:rsidRPr="001975A5">
        <w:rPr>
          <w:lang w:val="fr-FR"/>
        </w:rPr>
        <w:t>étaient pas parvenus à un accord sur les modalités du droit de visite paternel.</w:t>
      </w:r>
    </w:p>
    <w:p w:rsidR="00A121A8" w:rsidRPr="001975A5" w:rsidRDefault="00A121A8" w:rsidP="001975A5">
      <w:pPr>
        <w:pStyle w:val="ECHRPara"/>
        <w:rPr>
          <w:rFonts w:eastAsia="Times New Roman"/>
          <w:lang w:val="fr-FR"/>
        </w:rPr>
      </w:pPr>
      <w:r w:rsidRPr="001975A5">
        <w:rPr>
          <w:rFonts w:eastAsia="Times New Roman"/>
          <w:lang w:val="fr-FR"/>
        </w:rPr>
        <w:fldChar w:fldCharType="begin"/>
      </w:r>
      <w:r w:rsidRPr="001975A5">
        <w:rPr>
          <w:rFonts w:eastAsia="Times New Roman"/>
          <w:lang w:val="fr-FR"/>
        </w:rPr>
        <w:instrText xml:space="preserve"> SEQ level0 \*arabic </w:instrText>
      </w:r>
      <w:r w:rsidRPr="001975A5">
        <w:rPr>
          <w:rFonts w:eastAsia="Times New Roman"/>
          <w:lang w:val="fr-FR"/>
        </w:rPr>
        <w:fldChar w:fldCharType="separate"/>
      </w:r>
      <w:r w:rsidR="00FA403F" w:rsidRPr="001975A5">
        <w:rPr>
          <w:rFonts w:eastAsia="Times New Roman"/>
          <w:noProof/>
          <w:lang w:val="fr-FR"/>
        </w:rPr>
        <w:t>75</w:t>
      </w:r>
      <w:r w:rsidRPr="001975A5">
        <w:rPr>
          <w:rFonts w:eastAsia="Times New Roman"/>
          <w:lang w:val="fr-FR"/>
        </w:rPr>
        <w:fldChar w:fldCharType="end"/>
      </w:r>
      <w:r w:rsidRPr="001975A5">
        <w:rPr>
          <w:rFonts w:eastAsia="Times New Roman"/>
          <w:lang w:val="fr-FR"/>
        </w:rPr>
        <w:t xml:space="preserve">.  La Cour estime que, </w:t>
      </w:r>
      <w:r w:rsidR="00B06748" w:rsidRPr="001975A5">
        <w:rPr>
          <w:rFonts w:eastAsia="Times New Roman"/>
          <w:lang w:val="fr-FR"/>
        </w:rPr>
        <w:t>face aux</w:t>
      </w:r>
      <w:r w:rsidRPr="001975A5">
        <w:rPr>
          <w:rFonts w:eastAsia="Times New Roman"/>
          <w:lang w:val="fr-FR"/>
        </w:rPr>
        <w:t xml:space="preserve"> circonstances qui lui sont soumises, sa tâche consiste à examiner si la réponse des autorités italiennes à la nécessité de prendre des mesures propres à </w:t>
      </w:r>
      <w:r w:rsidR="00483293" w:rsidRPr="001975A5">
        <w:rPr>
          <w:rFonts w:eastAsia="Times New Roman"/>
          <w:lang w:val="fr-FR"/>
        </w:rPr>
        <w:t xml:space="preserve">préserver </w:t>
      </w:r>
      <w:r w:rsidRPr="001975A5">
        <w:rPr>
          <w:rFonts w:eastAsia="Times New Roman"/>
          <w:lang w:val="fr-FR"/>
        </w:rPr>
        <w:t>le lien entre le requérant et son enfant au cours de la procédure a été conforme à leurs obligations positives découlant de l</w:t>
      </w:r>
      <w:r w:rsidR="001975A5" w:rsidRPr="001975A5">
        <w:rPr>
          <w:rFonts w:eastAsia="Times New Roman"/>
          <w:lang w:val="fr-FR"/>
        </w:rPr>
        <w:t>’</w:t>
      </w:r>
      <w:r w:rsidRPr="001975A5">
        <w:rPr>
          <w:rFonts w:eastAsia="Times New Roman"/>
          <w:lang w:val="fr-FR"/>
        </w:rPr>
        <w:t>article 8 de la Convention.</w:t>
      </w:r>
    </w:p>
    <w:p w:rsidR="00A121A8" w:rsidRPr="001975A5" w:rsidRDefault="00A121A8" w:rsidP="001975A5">
      <w:pPr>
        <w:pStyle w:val="ECHRPara"/>
        <w:rPr>
          <w:rFonts w:eastAsia="Times New Roman"/>
          <w:lang w:val="fr-FR"/>
        </w:rPr>
      </w:pPr>
      <w:r w:rsidRPr="001975A5">
        <w:rPr>
          <w:rFonts w:eastAsia="Times New Roman"/>
          <w:lang w:val="fr-FR"/>
        </w:rPr>
        <w:fldChar w:fldCharType="begin"/>
      </w:r>
      <w:r w:rsidRPr="001975A5">
        <w:rPr>
          <w:rFonts w:eastAsia="Times New Roman"/>
          <w:lang w:val="fr-FR"/>
        </w:rPr>
        <w:instrText xml:space="preserve"> SEQ level0 \*arabic </w:instrText>
      </w:r>
      <w:r w:rsidRPr="001975A5">
        <w:rPr>
          <w:rFonts w:eastAsia="Times New Roman"/>
          <w:lang w:val="fr-FR"/>
        </w:rPr>
        <w:fldChar w:fldCharType="separate"/>
      </w:r>
      <w:r w:rsidR="00FA403F" w:rsidRPr="001975A5">
        <w:rPr>
          <w:rFonts w:eastAsia="Times New Roman"/>
          <w:noProof/>
          <w:lang w:val="fr-FR"/>
        </w:rPr>
        <w:t>76</w:t>
      </w:r>
      <w:r w:rsidRPr="001975A5">
        <w:rPr>
          <w:rFonts w:eastAsia="Times New Roman"/>
          <w:lang w:val="fr-FR"/>
        </w:rPr>
        <w:fldChar w:fldCharType="end"/>
      </w:r>
      <w:r w:rsidRPr="001975A5">
        <w:rPr>
          <w:rFonts w:eastAsia="Times New Roman"/>
          <w:lang w:val="fr-FR"/>
        </w:rPr>
        <w:t>.  </w:t>
      </w:r>
      <w:r w:rsidR="00DE1DCB" w:rsidRPr="001975A5">
        <w:rPr>
          <w:rFonts w:eastAsia="Times New Roman"/>
          <w:lang w:val="fr-FR"/>
        </w:rPr>
        <w:t>L</w:t>
      </w:r>
      <w:r w:rsidRPr="001975A5">
        <w:rPr>
          <w:rFonts w:eastAsia="Times New Roman"/>
          <w:lang w:val="fr-FR"/>
        </w:rPr>
        <w:t xml:space="preserve">a Cour relève que, </w:t>
      </w:r>
      <w:r w:rsidR="00D67882" w:rsidRPr="001975A5">
        <w:rPr>
          <w:rFonts w:eastAsia="Times New Roman"/>
          <w:lang w:val="fr-FR"/>
        </w:rPr>
        <w:t>à partir de septembre 2009,</w:t>
      </w:r>
      <w:r w:rsidR="00922FB2" w:rsidRPr="001975A5">
        <w:rPr>
          <w:rFonts w:eastAsia="Times New Roman"/>
          <w:lang w:val="fr-FR"/>
        </w:rPr>
        <w:t xml:space="preserve"> nonobstant la décision du tribunal </w:t>
      </w:r>
      <w:r w:rsidR="005D7E1B" w:rsidRPr="001975A5">
        <w:rPr>
          <w:rFonts w:eastAsia="Times New Roman"/>
          <w:lang w:val="fr-FR"/>
        </w:rPr>
        <w:t xml:space="preserve">pour enfants </w:t>
      </w:r>
      <w:r w:rsidR="00922FB2" w:rsidRPr="001975A5">
        <w:rPr>
          <w:rFonts w:eastAsia="Times New Roman"/>
          <w:lang w:val="fr-FR"/>
        </w:rPr>
        <w:t xml:space="preserve">de </w:t>
      </w:r>
      <w:r w:rsidR="00107B73" w:rsidRPr="001975A5">
        <w:rPr>
          <w:rFonts w:eastAsia="Times New Roman"/>
          <w:lang w:val="fr-FR"/>
        </w:rPr>
        <w:t>Bologn</w:t>
      </w:r>
      <w:r w:rsidR="00DE1DCB" w:rsidRPr="001975A5">
        <w:rPr>
          <w:rFonts w:eastAsia="Times New Roman"/>
          <w:lang w:val="fr-FR"/>
        </w:rPr>
        <w:t>e</w:t>
      </w:r>
      <w:r w:rsidR="00922FB2" w:rsidRPr="001975A5">
        <w:rPr>
          <w:rFonts w:eastAsia="Times New Roman"/>
          <w:lang w:val="fr-FR"/>
        </w:rPr>
        <w:t xml:space="preserve"> lui reconnaissant un droit de visite très larg</w:t>
      </w:r>
      <w:r w:rsidR="00483293" w:rsidRPr="001975A5">
        <w:rPr>
          <w:rFonts w:eastAsia="Times New Roman"/>
          <w:lang w:val="fr-FR"/>
        </w:rPr>
        <w:t>e</w:t>
      </w:r>
      <w:r w:rsidR="00922FB2" w:rsidRPr="001975A5">
        <w:rPr>
          <w:rFonts w:eastAsia="Times New Roman"/>
          <w:lang w:val="fr-FR"/>
        </w:rPr>
        <w:t xml:space="preserve">, </w:t>
      </w:r>
      <w:r w:rsidR="00D67882" w:rsidRPr="001975A5">
        <w:rPr>
          <w:rFonts w:eastAsia="Times New Roman"/>
          <w:lang w:val="fr-FR"/>
        </w:rPr>
        <w:t xml:space="preserve">le </w:t>
      </w:r>
      <w:r w:rsidRPr="001975A5">
        <w:rPr>
          <w:rFonts w:eastAsia="Times New Roman"/>
          <w:lang w:val="fr-FR"/>
        </w:rPr>
        <w:t>requérant n</w:t>
      </w:r>
      <w:r w:rsidR="001975A5" w:rsidRPr="001975A5">
        <w:rPr>
          <w:rFonts w:eastAsia="Times New Roman"/>
          <w:lang w:val="fr-FR"/>
        </w:rPr>
        <w:t>’</w:t>
      </w:r>
      <w:r w:rsidRPr="001975A5">
        <w:rPr>
          <w:rFonts w:eastAsia="Times New Roman"/>
          <w:lang w:val="fr-FR"/>
        </w:rPr>
        <w:t xml:space="preserve">a pu exercer </w:t>
      </w:r>
      <w:r w:rsidR="00DE1DCB" w:rsidRPr="001975A5">
        <w:rPr>
          <w:rFonts w:eastAsia="Times New Roman"/>
          <w:lang w:val="fr-FR"/>
        </w:rPr>
        <w:t>ce</w:t>
      </w:r>
      <w:r w:rsidRPr="001975A5">
        <w:rPr>
          <w:rFonts w:eastAsia="Times New Roman"/>
          <w:lang w:val="fr-FR"/>
        </w:rPr>
        <w:t xml:space="preserve"> droit que de manière très limitée </w:t>
      </w:r>
      <w:r w:rsidR="00D67882" w:rsidRPr="001975A5">
        <w:rPr>
          <w:rFonts w:eastAsia="Times New Roman"/>
          <w:lang w:val="fr-FR"/>
        </w:rPr>
        <w:t>en raison</w:t>
      </w:r>
      <w:r w:rsidR="00483293" w:rsidRPr="001975A5">
        <w:rPr>
          <w:rFonts w:eastAsia="Times New Roman"/>
          <w:lang w:val="fr-FR"/>
        </w:rPr>
        <w:t>, d</w:t>
      </w:r>
      <w:r w:rsidR="001975A5" w:rsidRPr="001975A5">
        <w:rPr>
          <w:rFonts w:eastAsia="Times New Roman"/>
          <w:lang w:val="fr-FR"/>
        </w:rPr>
        <w:t>’</w:t>
      </w:r>
      <w:r w:rsidR="00483293" w:rsidRPr="001975A5">
        <w:rPr>
          <w:rFonts w:eastAsia="Times New Roman"/>
          <w:lang w:val="fr-FR"/>
        </w:rPr>
        <w:t>une part,</w:t>
      </w:r>
      <w:r w:rsidR="00D67882" w:rsidRPr="001975A5">
        <w:rPr>
          <w:rFonts w:eastAsia="Times New Roman"/>
          <w:lang w:val="fr-FR"/>
        </w:rPr>
        <w:t xml:space="preserve"> des rapports </w:t>
      </w:r>
      <w:r w:rsidR="00090B45" w:rsidRPr="001975A5">
        <w:rPr>
          <w:rFonts w:eastAsia="Times New Roman"/>
          <w:lang w:val="fr-FR"/>
        </w:rPr>
        <w:t xml:space="preserve">négatifs </w:t>
      </w:r>
      <w:r w:rsidR="00D67882" w:rsidRPr="001975A5">
        <w:rPr>
          <w:rFonts w:eastAsia="Times New Roman"/>
          <w:lang w:val="fr-FR"/>
        </w:rPr>
        <w:t xml:space="preserve">des services </w:t>
      </w:r>
      <w:r w:rsidR="00090B45" w:rsidRPr="001975A5">
        <w:rPr>
          <w:rFonts w:eastAsia="Times New Roman"/>
          <w:lang w:val="fr-FR"/>
        </w:rPr>
        <w:t>sociaux</w:t>
      </w:r>
      <w:r w:rsidR="00483293" w:rsidRPr="001975A5">
        <w:rPr>
          <w:rFonts w:eastAsia="Times New Roman"/>
          <w:lang w:val="fr-FR"/>
        </w:rPr>
        <w:t>, lesquels faisaient partie de</w:t>
      </w:r>
      <w:r w:rsidR="00D67882" w:rsidRPr="001975A5">
        <w:rPr>
          <w:rFonts w:eastAsia="Times New Roman"/>
          <w:lang w:val="fr-FR"/>
        </w:rPr>
        <w:t xml:space="preserve"> la même structure </w:t>
      </w:r>
      <w:r w:rsidR="00090B45" w:rsidRPr="001975A5">
        <w:rPr>
          <w:rFonts w:eastAsia="Times New Roman"/>
          <w:lang w:val="fr-FR"/>
        </w:rPr>
        <w:t>administrative</w:t>
      </w:r>
      <w:r w:rsidR="00B06748" w:rsidRPr="001975A5">
        <w:rPr>
          <w:rFonts w:eastAsia="Times New Roman"/>
          <w:lang w:val="fr-FR"/>
        </w:rPr>
        <w:t xml:space="preserve"> que celle dans laquelle</w:t>
      </w:r>
      <w:r w:rsidR="00D67882" w:rsidRPr="001975A5">
        <w:rPr>
          <w:rFonts w:eastAsia="Times New Roman"/>
          <w:lang w:val="fr-FR"/>
        </w:rPr>
        <w:t xml:space="preserve"> la </w:t>
      </w:r>
      <w:r w:rsidR="00276EF1" w:rsidRPr="001975A5">
        <w:rPr>
          <w:rFonts w:eastAsia="Times New Roman"/>
          <w:lang w:val="fr-FR"/>
        </w:rPr>
        <w:t xml:space="preserve">mère de </w:t>
      </w:r>
      <w:r w:rsidR="00D67882" w:rsidRPr="001975A5">
        <w:rPr>
          <w:rFonts w:eastAsia="Times New Roman"/>
          <w:lang w:val="fr-FR"/>
        </w:rPr>
        <w:t>l</w:t>
      </w:r>
      <w:r w:rsidR="001975A5" w:rsidRPr="001975A5">
        <w:rPr>
          <w:rFonts w:eastAsia="Times New Roman"/>
          <w:lang w:val="fr-FR"/>
        </w:rPr>
        <w:t>’</w:t>
      </w:r>
      <w:r w:rsidR="00D67882" w:rsidRPr="001975A5">
        <w:rPr>
          <w:rFonts w:eastAsia="Times New Roman"/>
          <w:lang w:val="fr-FR"/>
        </w:rPr>
        <w:t>enfant</w:t>
      </w:r>
      <w:r w:rsidR="00B06748" w:rsidRPr="001975A5">
        <w:rPr>
          <w:rFonts w:eastAsia="Times New Roman"/>
          <w:lang w:val="fr-FR"/>
        </w:rPr>
        <w:t xml:space="preserve"> exerçait </w:t>
      </w:r>
      <w:r w:rsidR="00483293" w:rsidRPr="001975A5">
        <w:rPr>
          <w:rFonts w:eastAsia="Times New Roman"/>
          <w:lang w:val="fr-FR"/>
        </w:rPr>
        <w:t>en tant que</w:t>
      </w:r>
      <w:r w:rsidR="00B06748" w:rsidRPr="001975A5">
        <w:rPr>
          <w:rFonts w:eastAsia="Times New Roman"/>
          <w:lang w:val="fr-FR"/>
        </w:rPr>
        <w:t xml:space="preserve"> psychiatre</w:t>
      </w:r>
      <w:r w:rsidR="00483293" w:rsidRPr="001975A5">
        <w:rPr>
          <w:rFonts w:eastAsia="Times New Roman"/>
          <w:lang w:val="fr-FR"/>
        </w:rPr>
        <w:t>,</w:t>
      </w:r>
      <w:r w:rsidR="00B06748" w:rsidRPr="001975A5">
        <w:rPr>
          <w:rFonts w:eastAsia="Times New Roman"/>
          <w:lang w:val="fr-FR"/>
        </w:rPr>
        <w:t xml:space="preserve"> </w:t>
      </w:r>
      <w:r w:rsidR="00D67882" w:rsidRPr="001975A5">
        <w:rPr>
          <w:rFonts w:eastAsia="Times New Roman"/>
          <w:lang w:val="fr-FR"/>
        </w:rPr>
        <w:t>et</w:t>
      </w:r>
      <w:r w:rsidR="00483293" w:rsidRPr="001975A5">
        <w:rPr>
          <w:rFonts w:eastAsia="Times New Roman"/>
          <w:lang w:val="fr-FR"/>
        </w:rPr>
        <w:t>, d</w:t>
      </w:r>
      <w:r w:rsidR="001975A5" w:rsidRPr="001975A5">
        <w:rPr>
          <w:rFonts w:eastAsia="Times New Roman"/>
          <w:lang w:val="fr-FR"/>
        </w:rPr>
        <w:t>’</w:t>
      </w:r>
      <w:r w:rsidR="00483293" w:rsidRPr="001975A5">
        <w:rPr>
          <w:rFonts w:eastAsia="Times New Roman"/>
          <w:lang w:val="fr-FR"/>
        </w:rPr>
        <w:t>autre part,</w:t>
      </w:r>
      <w:r w:rsidR="00D67882" w:rsidRPr="001975A5">
        <w:rPr>
          <w:rFonts w:eastAsia="Times New Roman"/>
          <w:lang w:val="fr-FR"/>
        </w:rPr>
        <w:t xml:space="preserve"> d</w:t>
      </w:r>
      <w:r w:rsidR="001975A5" w:rsidRPr="001975A5">
        <w:rPr>
          <w:rFonts w:eastAsia="Times New Roman"/>
          <w:lang w:val="fr-FR"/>
        </w:rPr>
        <w:t>’</w:t>
      </w:r>
      <w:r w:rsidR="00D67882" w:rsidRPr="001975A5">
        <w:rPr>
          <w:rFonts w:eastAsia="Times New Roman"/>
          <w:lang w:val="fr-FR"/>
        </w:rPr>
        <w:t xml:space="preserve">une expertise </w:t>
      </w:r>
      <w:r w:rsidR="00483293" w:rsidRPr="001975A5">
        <w:rPr>
          <w:rFonts w:eastAsia="Times New Roman"/>
          <w:lang w:val="fr-FR"/>
        </w:rPr>
        <w:t xml:space="preserve">réalisée </w:t>
      </w:r>
      <w:r w:rsidR="00D67882" w:rsidRPr="001975A5">
        <w:rPr>
          <w:rFonts w:eastAsia="Times New Roman"/>
          <w:lang w:val="fr-FR"/>
        </w:rPr>
        <w:t>par un</w:t>
      </w:r>
      <w:r w:rsidR="00483293" w:rsidRPr="001975A5">
        <w:rPr>
          <w:rFonts w:eastAsia="Times New Roman"/>
          <w:lang w:val="fr-FR"/>
        </w:rPr>
        <w:t>e</w:t>
      </w:r>
      <w:r w:rsidR="00D67882" w:rsidRPr="001975A5">
        <w:rPr>
          <w:rFonts w:eastAsia="Times New Roman"/>
          <w:lang w:val="fr-FR"/>
        </w:rPr>
        <w:t xml:space="preserve"> psychiatre ayant e</w:t>
      </w:r>
      <w:r w:rsidR="00090B45" w:rsidRPr="001975A5">
        <w:rPr>
          <w:rFonts w:eastAsia="Times New Roman"/>
          <w:lang w:val="fr-FR"/>
        </w:rPr>
        <w:t xml:space="preserve">ffectué </w:t>
      </w:r>
      <w:r w:rsidR="00B06748" w:rsidRPr="001975A5">
        <w:rPr>
          <w:rFonts w:eastAsia="Times New Roman"/>
          <w:lang w:val="fr-FR"/>
        </w:rPr>
        <w:t xml:space="preserve">son stage </w:t>
      </w:r>
      <w:r w:rsidR="00483293" w:rsidRPr="001975A5">
        <w:rPr>
          <w:rFonts w:eastAsia="Times New Roman"/>
          <w:lang w:val="fr-FR"/>
        </w:rPr>
        <w:t>de fin d</w:t>
      </w:r>
      <w:r w:rsidR="001975A5" w:rsidRPr="001975A5">
        <w:rPr>
          <w:rFonts w:eastAsia="Times New Roman"/>
          <w:lang w:val="fr-FR"/>
        </w:rPr>
        <w:t>’</w:t>
      </w:r>
      <w:r w:rsidR="00483293" w:rsidRPr="001975A5">
        <w:rPr>
          <w:rFonts w:eastAsia="Times New Roman"/>
          <w:lang w:val="fr-FR"/>
        </w:rPr>
        <w:t xml:space="preserve">études </w:t>
      </w:r>
      <w:r w:rsidR="00B06748" w:rsidRPr="001975A5">
        <w:rPr>
          <w:rFonts w:eastAsia="Times New Roman"/>
          <w:lang w:val="fr-FR"/>
        </w:rPr>
        <w:t>avec</w:t>
      </w:r>
      <w:r w:rsidR="00090B45" w:rsidRPr="001975A5">
        <w:rPr>
          <w:rFonts w:eastAsia="Times New Roman"/>
          <w:lang w:val="fr-FR"/>
        </w:rPr>
        <w:t xml:space="preserve"> </w:t>
      </w:r>
      <w:r w:rsidR="00483293" w:rsidRPr="001975A5">
        <w:rPr>
          <w:rFonts w:eastAsia="Times New Roman"/>
          <w:lang w:val="fr-FR"/>
        </w:rPr>
        <w:t>c</w:t>
      </w:r>
      <w:r w:rsidR="00066523" w:rsidRPr="001975A5">
        <w:rPr>
          <w:rFonts w:eastAsia="Times New Roman"/>
          <w:lang w:val="fr-FR"/>
        </w:rPr>
        <w:t>elle</w:t>
      </w:r>
      <w:r w:rsidR="00483293" w:rsidRPr="001975A5">
        <w:rPr>
          <w:rFonts w:eastAsia="Times New Roman"/>
          <w:lang w:val="fr-FR"/>
        </w:rPr>
        <w:t>-ci</w:t>
      </w:r>
      <w:r w:rsidR="00066523" w:rsidRPr="001975A5">
        <w:rPr>
          <w:rFonts w:eastAsia="Times New Roman"/>
          <w:lang w:val="fr-FR"/>
        </w:rPr>
        <w:t>.</w:t>
      </w:r>
    </w:p>
    <w:p w:rsidR="000C3875" w:rsidRPr="001975A5" w:rsidRDefault="00D67882" w:rsidP="001975A5">
      <w:pPr>
        <w:pStyle w:val="ECHRPara"/>
        <w:rPr>
          <w:rFonts w:eastAsia="Times New Roman"/>
          <w:lang w:val="fr-FR"/>
        </w:rPr>
      </w:pPr>
      <w:r w:rsidRPr="001975A5">
        <w:rPr>
          <w:rFonts w:eastAsia="Times New Roman"/>
          <w:lang w:val="fr-FR"/>
        </w:rPr>
        <w:fldChar w:fldCharType="begin"/>
      </w:r>
      <w:r w:rsidRPr="001975A5">
        <w:rPr>
          <w:rFonts w:eastAsia="Times New Roman"/>
          <w:lang w:val="fr-FR"/>
        </w:rPr>
        <w:instrText xml:space="preserve"> SEQ level0 \*arabic </w:instrText>
      </w:r>
      <w:r w:rsidRPr="001975A5">
        <w:rPr>
          <w:rFonts w:eastAsia="Times New Roman"/>
          <w:lang w:val="fr-FR"/>
        </w:rPr>
        <w:fldChar w:fldCharType="separate"/>
      </w:r>
      <w:r w:rsidR="00FA403F" w:rsidRPr="001975A5">
        <w:rPr>
          <w:rFonts w:eastAsia="Times New Roman"/>
          <w:noProof/>
          <w:lang w:val="fr-FR"/>
        </w:rPr>
        <w:t>77</w:t>
      </w:r>
      <w:r w:rsidRPr="001975A5">
        <w:rPr>
          <w:rFonts w:eastAsia="Times New Roman"/>
          <w:lang w:val="fr-FR"/>
        </w:rPr>
        <w:fldChar w:fldCharType="end"/>
      </w:r>
      <w:r w:rsidRPr="001975A5">
        <w:rPr>
          <w:rFonts w:eastAsia="Times New Roman"/>
          <w:lang w:val="fr-FR"/>
        </w:rPr>
        <w:t>.  La Cour note également que le requérant a</w:t>
      </w:r>
      <w:r w:rsidR="00276EF1" w:rsidRPr="001975A5">
        <w:rPr>
          <w:rFonts w:eastAsia="Times New Roman"/>
          <w:lang w:val="fr-FR"/>
        </w:rPr>
        <w:t>,</w:t>
      </w:r>
      <w:r w:rsidRPr="001975A5">
        <w:rPr>
          <w:rFonts w:eastAsia="Times New Roman"/>
          <w:lang w:val="fr-FR"/>
        </w:rPr>
        <w:t xml:space="preserve"> </w:t>
      </w:r>
      <w:r w:rsidR="00B63B8C" w:rsidRPr="001975A5">
        <w:rPr>
          <w:rFonts w:eastAsia="Times New Roman"/>
          <w:lang w:val="fr-FR"/>
        </w:rPr>
        <w:t xml:space="preserve">à </w:t>
      </w:r>
      <w:r w:rsidR="00090B45" w:rsidRPr="001975A5">
        <w:rPr>
          <w:rFonts w:eastAsia="Times New Roman"/>
          <w:lang w:val="fr-FR"/>
        </w:rPr>
        <w:t>plusieurs</w:t>
      </w:r>
      <w:r w:rsidRPr="001975A5">
        <w:rPr>
          <w:rFonts w:eastAsia="Times New Roman"/>
          <w:lang w:val="fr-FR"/>
        </w:rPr>
        <w:t xml:space="preserve"> reprises</w:t>
      </w:r>
      <w:r w:rsidR="00276EF1" w:rsidRPr="001975A5">
        <w:rPr>
          <w:rFonts w:eastAsia="Times New Roman"/>
          <w:lang w:val="fr-FR"/>
        </w:rPr>
        <w:t>,</w:t>
      </w:r>
      <w:r w:rsidRPr="001975A5">
        <w:rPr>
          <w:rFonts w:eastAsia="Times New Roman"/>
          <w:lang w:val="fr-FR"/>
        </w:rPr>
        <w:t xml:space="preserve"> </w:t>
      </w:r>
      <w:r w:rsidR="00DE5587" w:rsidRPr="001975A5">
        <w:rPr>
          <w:rFonts w:eastAsia="Times New Roman"/>
          <w:lang w:val="fr-FR"/>
        </w:rPr>
        <w:t xml:space="preserve">dénoncé </w:t>
      </w:r>
      <w:r w:rsidR="00B06748" w:rsidRPr="001975A5">
        <w:rPr>
          <w:rFonts w:eastAsia="Times New Roman"/>
          <w:lang w:val="fr-FR"/>
        </w:rPr>
        <w:t>l</w:t>
      </w:r>
      <w:r w:rsidR="00DC0020" w:rsidRPr="001975A5">
        <w:rPr>
          <w:rFonts w:eastAsia="Times New Roman"/>
          <w:lang w:val="fr-FR"/>
        </w:rPr>
        <w:t>a</w:t>
      </w:r>
      <w:r w:rsidR="00B06748" w:rsidRPr="001975A5">
        <w:rPr>
          <w:rFonts w:eastAsia="Times New Roman"/>
          <w:lang w:val="fr-FR"/>
        </w:rPr>
        <w:t xml:space="preserve"> </w:t>
      </w:r>
      <w:r w:rsidR="00B63B8C" w:rsidRPr="001975A5">
        <w:rPr>
          <w:rFonts w:eastAsia="Times New Roman"/>
          <w:lang w:val="fr-FR"/>
        </w:rPr>
        <w:t xml:space="preserve">partialité de </w:t>
      </w:r>
      <w:r w:rsidR="00276EF1" w:rsidRPr="001975A5">
        <w:rPr>
          <w:rFonts w:eastAsia="Times New Roman"/>
          <w:lang w:val="fr-FR"/>
        </w:rPr>
        <w:t>la psychiatre</w:t>
      </w:r>
      <w:r w:rsidR="00B63B8C" w:rsidRPr="001975A5">
        <w:rPr>
          <w:rFonts w:eastAsia="Times New Roman"/>
          <w:lang w:val="fr-FR"/>
        </w:rPr>
        <w:t xml:space="preserve"> et des services sociaux</w:t>
      </w:r>
      <w:r w:rsidR="00DE1DCB" w:rsidRPr="001975A5">
        <w:rPr>
          <w:rFonts w:eastAsia="Times New Roman"/>
          <w:lang w:val="fr-FR"/>
        </w:rPr>
        <w:t>,</w:t>
      </w:r>
      <w:r w:rsidR="00B63B8C" w:rsidRPr="001975A5">
        <w:rPr>
          <w:rFonts w:eastAsia="Times New Roman"/>
          <w:lang w:val="fr-FR"/>
        </w:rPr>
        <w:t xml:space="preserve"> </w:t>
      </w:r>
      <w:r w:rsidR="00DE1DCB" w:rsidRPr="001975A5">
        <w:rPr>
          <w:rFonts w:eastAsia="Times New Roman"/>
          <w:lang w:val="fr-FR"/>
        </w:rPr>
        <w:t>et qu</w:t>
      </w:r>
      <w:r w:rsidR="001975A5" w:rsidRPr="001975A5">
        <w:rPr>
          <w:rFonts w:eastAsia="Times New Roman"/>
          <w:lang w:val="fr-FR"/>
        </w:rPr>
        <w:t>’</w:t>
      </w:r>
      <w:r w:rsidR="00DE1DCB" w:rsidRPr="001975A5">
        <w:rPr>
          <w:rFonts w:eastAsia="Times New Roman"/>
          <w:lang w:val="fr-FR"/>
        </w:rPr>
        <w:t xml:space="preserve">il a </w:t>
      </w:r>
      <w:r w:rsidR="00B63B8C" w:rsidRPr="001975A5">
        <w:rPr>
          <w:rFonts w:eastAsia="Times New Roman"/>
          <w:lang w:val="fr-FR"/>
        </w:rPr>
        <w:t>demand</w:t>
      </w:r>
      <w:r w:rsidR="00DE1DCB" w:rsidRPr="001975A5">
        <w:rPr>
          <w:rFonts w:eastAsia="Times New Roman"/>
          <w:lang w:val="fr-FR"/>
        </w:rPr>
        <w:t>é</w:t>
      </w:r>
      <w:r w:rsidR="00B63B8C" w:rsidRPr="001975A5">
        <w:rPr>
          <w:rFonts w:eastAsia="Times New Roman"/>
          <w:lang w:val="fr-FR"/>
        </w:rPr>
        <w:t xml:space="preserve"> aux juridictions de confier son </w:t>
      </w:r>
      <w:r w:rsidR="00DE1DCB" w:rsidRPr="001975A5">
        <w:rPr>
          <w:rFonts w:eastAsia="Times New Roman"/>
          <w:lang w:val="fr-FR"/>
        </w:rPr>
        <w:t xml:space="preserve">propre </w:t>
      </w:r>
      <w:r w:rsidR="00B63B8C" w:rsidRPr="001975A5">
        <w:rPr>
          <w:rFonts w:eastAsia="Times New Roman"/>
          <w:lang w:val="fr-FR"/>
        </w:rPr>
        <w:t>suivi psychologique et celui de son fils à d</w:t>
      </w:r>
      <w:r w:rsidR="001975A5" w:rsidRPr="001975A5">
        <w:rPr>
          <w:rFonts w:eastAsia="Times New Roman"/>
          <w:lang w:val="fr-FR"/>
        </w:rPr>
        <w:t>’</w:t>
      </w:r>
      <w:r w:rsidR="000C76DB" w:rsidRPr="001975A5">
        <w:rPr>
          <w:rFonts w:eastAsia="Times New Roman"/>
          <w:lang w:val="fr-FR"/>
        </w:rPr>
        <w:t>autres</w:t>
      </w:r>
      <w:r w:rsidR="00B63B8C" w:rsidRPr="001975A5">
        <w:rPr>
          <w:rFonts w:eastAsia="Times New Roman"/>
          <w:lang w:val="fr-FR"/>
        </w:rPr>
        <w:t xml:space="preserve"> services sociaux </w:t>
      </w:r>
      <w:r w:rsidR="00DE5587" w:rsidRPr="001975A5">
        <w:rPr>
          <w:rFonts w:eastAsia="Times New Roman"/>
          <w:lang w:val="fr-FR"/>
        </w:rPr>
        <w:t>ainsi que</w:t>
      </w:r>
      <w:r w:rsidR="00B63B8C" w:rsidRPr="001975A5">
        <w:rPr>
          <w:rFonts w:eastAsia="Times New Roman"/>
          <w:lang w:val="fr-FR"/>
        </w:rPr>
        <w:t xml:space="preserve"> </w:t>
      </w:r>
      <w:r w:rsidR="00DE1DCB" w:rsidRPr="001975A5">
        <w:rPr>
          <w:rFonts w:eastAsia="Times New Roman"/>
          <w:lang w:val="fr-FR"/>
        </w:rPr>
        <w:t>d</w:t>
      </w:r>
      <w:r w:rsidR="001975A5" w:rsidRPr="001975A5">
        <w:rPr>
          <w:rFonts w:eastAsia="Times New Roman"/>
          <w:lang w:val="fr-FR"/>
        </w:rPr>
        <w:t>’</w:t>
      </w:r>
      <w:r w:rsidR="00DE1DCB" w:rsidRPr="001975A5">
        <w:rPr>
          <w:rFonts w:eastAsia="Times New Roman"/>
          <w:lang w:val="fr-FR"/>
        </w:rPr>
        <w:t xml:space="preserve">ordonner </w:t>
      </w:r>
      <w:r w:rsidR="00B63B8C" w:rsidRPr="001975A5">
        <w:rPr>
          <w:rFonts w:eastAsia="Times New Roman"/>
          <w:lang w:val="fr-FR"/>
        </w:rPr>
        <w:t>l</w:t>
      </w:r>
      <w:r w:rsidR="001975A5" w:rsidRPr="001975A5">
        <w:rPr>
          <w:rFonts w:eastAsia="Times New Roman"/>
          <w:lang w:val="fr-FR"/>
        </w:rPr>
        <w:t>’</w:t>
      </w:r>
      <w:r w:rsidR="00B63B8C" w:rsidRPr="001975A5">
        <w:rPr>
          <w:rFonts w:eastAsia="Times New Roman"/>
          <w:lang w:val="fr-FR"/>
        </w:rPr>
        <w:t>accomplissement d</w:t>
      </w:r>
      <w:r w:rsidR="001975A5" w:rsidRPr="001975A5">
        <w:rPr>
          <w:rFonts w:eastAsia="Times New Roman"/>
          <w:lang w:val="fr-FR"/>
        </w:rPr>
        <w:t>’</w:t>
      </w:r>
      <w:r w:rsidR="00B63B8C" w:rsidRPr="001975A5">
        <w:rPr>
          <w:rFonts w:eastAsia="Times New Roman"/>
          <w:lang w:val="fr-FR"/>
        </w:rPr>
        <w:t xml:space="preserve">une nouvelle expertise par un médecin impartial. </w:t>
      </w:r>
      <w:r w:rsidR="00DE1DCB" w:rsidRPr="001975A5">
        <w:rPr>
          <w:rFonts w:eastAsia="Times New Roman"/>
          <w:lang w:val="fr-FR"/>
        </w:rPr>
        <w:t>L</w:t>
      </w:r>
      <w:r w:rsidR="00B63B8C" w:rsidRPr="001975A5">
        <w:rPr>
          <w:rFonts w:eastAsia="Times New Roman"/>
          <w:lang w:val="fr-FR"/>
        </w:rPr>
        <w:t>es juridictions internes ont</w:t>
      </w:r>
      <w:r w:rsidR="00DE1DCB" w:rsidRPr="001975A5">
        <w:rPr>
          <w:rFonts w:eastAsia="Times New Roman"/>
          <w:lang w:val="fr-FR"/>
        </w:rPr>
        <w:t xml:space="preserve"> cependant</w:t>
      </w:r>
      <w:r w:rsidR="00B63B8C" w:rsidRPr="001975A5">
        <w:rPr>
          <w:rFonts w:eastAsia="Times New Roman"/>
          <w:lang w:val="fr-FR"/>
        </w:rPr>
        <w:t xml:space="preserve"> c</w:t>
      </w:r>
      <w:r w:rsidR="00B06748" w:rsidRPr="001975A5">
        <w:rPr>
          <w:rFonts w:eastAsia="Times New Roman"/>
          <w:lang w:val="fr-FR"/>
        </w:rPr>
        <w:t xml:space="preserve">ontinué à confier </w:t>
      </w:r>
      <w:r w:rsidR="00B63B8C" w:rsidRPr="001975A5">
        <w:rPr>
          <w:rFonts w:eastAsia="Times New Roman"/>
          <w:lang w:val="fr-FR"/>
        </w:rPr>
        <w:t xml:space="preserve">le suivi </w:t>
      </w:r>
      <w:r w:rsidR="000C3875" w:rsidRPr="001975A5">
        <w:rPr>
          <w:rFonts w:eastAsia="Times New Roman"/>
          <w:lang w:val="fr-FR"/>
        </w:rPr>
        <w:t>aux services</w:t>
      </w:r>
      <w:r w:rsidR="00B63B8C" w:rsidRPr="001975A5">
        <w:rPr>
          <w:rFonts w:eastAsia="Times New Roman"/>
          <w:lang w:val="fr-FR"/>
        </w:rPr>
        <w:t xml:space="preserve"> </w:t>
      </w:r>
      <w:r w:rsidR="00B63B8C" w:rsidRPr="001975A5">
        <w:rPr>
          <w:rFonts w:eastAsia="Times New Roman"/>
          <w:lang w:val="fr-FR"/>
        </w:rPr>
        <w:lastRenderedPageBreak/>
        <w:t>sociaux de Scandiano e</w:t>
      </w:r>
      <w:r w:rsidR="000C3875" w:rsidRPr="001975A5">
        <w:rPr>
          <w:rFonts w:eastAsia="Times New Roman"/>
          <w:lang w:val="fr-FR"/>
        </w:rPr>
        <w:t>t,</w:t>
      </w:r>
      <w:r w:rsidR="00B63B8C" w:rsidRPr="001975A5">
        <w:rPr>
          <w:rFonts w:eastAsia="Times New Roman"/>
          <w:lang w:val="fr-FR"/>
        </w:rPr>
        <w:t xml:space="preserve"> </w:t>
      </w:r>
      <w:r w:rsidR="00DE5587" w:rsidRPr="001975A5">
        <w:rPr>
          <w:rFonts w:eastAsia="Times New Roman"/>
          <w:lang w:val="fr-FR"/>
        </w:rPr>
        <w:t>en dépit d</w:t>
      </w:r>
      <w:r w:rsidR="001975A5" w:rsidRPr="001975A5">
        <w:rPr>
          <w:rFonts w:eastAsia="Times New Roman"/>
          <w:lang w:val="fr-FR"/>
        </w:rPr>
        <w:t>’</w:t>
      </w:r>
      <w:r w:rsidR="00B63B8C" w:rsidRPr="001975A5">
        <w:rPr>
          <w:rFonts w:eastAsia="Times New Roman"/>
          <w:lang w:val="fr-FR"/>
        </w:rPr>
        <w:t xml:space="preserve">une expertise produite par le requérant </w:t>
      </w:r>
      <w:r w:rsidR="00DE1DCB" w:rsidRPr="001975A5">
        <w:rPr>
          <w:rFonts w:eastAsia="Times New Roman"/>
          <w:lang w:val="fr-FR"/>
        </w:rPr>
        <w:t xml:space="preserve">selon laquelle </w:t>
      </w:r>
      <w:r w:rsidR="00276EF1" w:rsidRPr="001975A5">
        <w:rPr>
          <w:rFonts w:eastAsia="Times New Roman"/>
          <w:lang w:val="fr-FR"/>
        </w:rPr>
        <w:t>il</w:t>
      </w:r>
      <w:r w:rsidR="00B63B8C" w:rsidRPr="001975A5">
        <w:rPr>
          <w:rFonts w:eastAsia="Times New Roman"/>
          <w:lang w:val="fr-FR"/>
        </w:rPr>
        <w:t xml:space="preserve"> ne souffrait d</w:t>
      </w:r>
      <w:r w:rsidR="001975A5" w:rsidRPr="001975A5">
        <w:rPr>
          <w:rFonts w:eastAsia="Times New Roman"/>
          <w:lang w:val="fr-FR"/>
        </w:rPr>
        <w:t>’</w:t>
      </w:r>
      <w:r w:rsidR="00B63B8C" w:rsidRPr="001975A5">
        <w:rPr>
          <w:rFonts w:eastAsia="Times New Roman"/>
          <w:lang w:val="fr-FR"/>
        </w:rPr>
        <w:t xml:space="preserve">aucun trouble de la personnalité, </w:t>
      </w:r>
      <w:r w:rsidR="00DE1DCB" w:rsidRPr="001975A5">
        <w:rPr>
          <w:rFonts w:eastAsia="Times New Roman"/>
          <w:lang w:val="fr-FR"/>
        </w:rPr>
        <w:t xml:space="preserve">elles </w:t>
      </w:r>
      <w:r w:rsidR="000C3875" w:rsidRPr="001975A5">
        <w:rPr>
          <w:rFonts w:eastAsia="Times New Roman"/>
          <w:lang w:val="fr-FR"/>
        </w:rPr>
        <w:t>ont rejeté</w:t>
      </w:r>
      <w:r w:rsidR="00B63B8C" w:rsidRPr="001975A5">
        <w:rPr>
          <w:rFonts w:eastAsia="Times New Roman"/>
          <w:lang w:val="fr-FR"/>
        </w:rPr>
        <w:t xml:space="preserve"> </w:t>
      </w:r>
      <w:r w:rsidR="009F16D1" w:rsidRPr="001975A5">
        <w:rPr>
          <w:rFonts w:eastAsia="Times New Roman"/>
          <w:lang w:val="fr-FR"/>
        </w:rPr>
        <w:t>son recours</w:t>
      </w:r>
      <w:r w:rsidR="00DE1DCB" w:rsidRPr="001975A5">
        <w:rPr>
          <w:rFonts w:eastAsia="Times New Roman"/>
          <w:lang w:val="fr-FR"/>
        </w:rPr>
        <w:t xml:space="preserve">, estimant que ses arguments </w:t>
      </w:r>
      <w:r w:rsidR="006A5934" w:rsidRPr="001975A5">
        <w:rPr>
          <w:rFonts w:eastAsia="Times New Roman"/>
          <w:lang w:val="fr-FR"/>
        </w:rPr>
        <w:t>étaient liés à son état psychologique</w:t>
      </w:r>
      <w:r w:rsidR="00DE1DCB" w:rsidRPr="001975A5">
        <w:rPr>
          <w:rFonts w:eastAsia="Times New Roman"/>
          <w:lang w:val="fr-FR"/>
        </w:rPr>
        <w:t xml:space="preserve"> </w:t>
      </w:r>
      <w:r w:rsidR="006A5934" w:rsidRPr="001975A5">
        <w:rPr>
          <w:rFonts w:eastAsia="Times New Roman"/>
          <w:lang w:val="fr-FR"/>
        </w:rPr>
        <w:t>(paragraphe 34 ci-dessus)</w:t>
      </w:r>
      <w:r w:rsidR="00B63B8C" w:rsidRPr="001975A5">
        <w:rPr>
          <w:rFonts w:eastAsia="Times New Roman"/>
          <w:lang w:val="fr-FR"/>
        </w:rPr>
        <w:t>. Par la suite, sur la base de l</w:t>
      </w:r>
      <w:r w:rsidR="001975A5" w:rsidRPr="001975A5">
        <w:rPr>
          <w:rFonts w:eastAsia="Times New Roman"/>
          <w:lang w:val="fr-FR"/>
        </w:rPr>
        <w:t>’</w:t>
      </w:r>
      <w:r w:rsidR="00B63B8C" w:rsidRPr="001975A5">
        <w:rPr>
          <w:rFonts w:eastAsia="Times New Roman"/>
          <w:lang w:val="fr-FR"/>
        </w:rPr>
        <w:t xml:space="preserve">expertise produite </w:t>
      </w:r>
      <w:r w:rsidR="00276EF1" w:rsidRPr="001975A5">
        <w:rPr>
          <w:rFonts w:eastAsia="Times New Roman"/>
          <w:lang w:val="fr-FR"/>
        </w:rPr>
        <w:t xml:space="preserve">en novembre 2010 </w:t>
      </w:r>
      <w:r w:rsidR="00B63B8C" w:rsidRPr="001975A5">
        <w:rPr>
          <w:rFonts w:eastAsia="Times New Roman"/>
          <w:lang w:val="fr-FR"/>
        </w:rPr>
        <w:t>par les services sociaux de Scandiano,</w:t>
      </w:r>
      <w:r w:rsidR="009F16D1" w:rsidRPr="001975A5">
        <w:rPr>
          <w:rFonts w:eastAsia="Times New Roman"/>
          <w:lang w:val="fr-FR"/>
        </w:rPr>
        <w:t xml:space="preserve"> les juridictions internes</w:t>
      </w:r>
      <w:r w:rsidR="00B63B8C" w:rsidRPr="001975A5">
        <w:rPr>
          <w:rFonts w:eastAsia="Times New Roman"/>
          <w:lang w:val="fr-FR"/>
        </w:rPr>
        <w:t xml:space="preserve"> </w:t>
      </w:r>
      <w:r w:rsidR="000C3875" w:rsidRPr="001975A5">
        <w:rPr>
          <w:rFonts w:eastAsia="Times New Roman"/>
          <w:lang w:val="fr-FR"/>
        </w:rPr>
        <w:t>ont interdit</w:t>
      </w:r>
      <w:r w:rsidR="00B63B8C" w:rsidRPr="001975A5">
        <w:rPr>
          <w:rFonts w:eastAsia="Times New Roman"/>
          <w:lang w:val="fr-FR"/>
        </w:rPr>
        <w:t xml:space="preserve"> tout contact </w:t>
      </w:r>
      <w:r w:rsidR="007E0490" w:rsidRPr="001975A5">
        <w:rPr>
          <w:rFonts w:eastAsia="Times New Roman"/>
          <w:lang w:val="fr-FR"/>
        </w:rPr>
        <w:t xml:space="preserve">téléphonique </w:t>
      </w:r>
      <w:r w:rsidR="00B63B8C" w:rsidRPr="001975A5">
        <w:rPr>
          <w:rFonts w:eastAsia="Times New Roman"/>
          <w:lang w:val="fr-FR"/>
        </w:rPr>
        <w:t>entre le requérant et son fils et</w:t>
      </w:r>
      <w:r w:rsidR="00E00B32" w:rsidRPr="001975A5">
        <w:rPr>
          <w:rFonts w:eastAsia="Times New Roman"/>
          <w:lang w:val="fr-FR"/>
        </w:rPr>
        <w:t>, en mars 2012, elles</w:t>
      </w:r>
      <w:r w:rsidR="00B63B8C" w:rsidRPr="001975A5">
        <w:rPr>
          <w:rFonts w:eastAsia="Times New Roman"/>
          <w:lang w:val="fr-FR"/>
        </w:rPr>
        <w:t xml:space="preserve"> </w:t>
      </w:r>
      <w:r w:rsidR="000C3875" w:rsidRPr="001975A5">
        <w:rPr>
          <w:rFonts w:eastAsia="Times New Roman"/>
          <w:lang w:val="fr-FR"/>
        </w:rPr>
        <w:t>ont suspendu</w:t>
      </w:r>
      <w:r w:rsidR="009F16D1" w:rsidRPr="001975A5">
        <w:rPr>
          <w:rFonts w:eastAsia="Times New Roman"/>
          <w:lang w:val="fr-FR"/>
        </w:rPr>
        <w:t xml:space="preserve"> les rencontres. </w:t>
      </w:r>
      <w:r w:rsidR="00E00B32" w:rsidRPr="001975A5">
        <w:rPr>
          <w:rFonts w:eastAsia="Times New Roman"/>
          <w:lang w:val="fr-FR"/>
        </w:rPr>
        <w:t>Celles-ci n</w:t>
      </w:r>
      <w:r w:rsidR="001975A5" w:rsidRPr="001975A5">
        <w:rPr>
          <w:rFonts w:eastAsia="Times New Roman"/>
          <w:lang w:val="fr-FR"/>
        </w:rPr>
        <w:t>’</w:t>
      </w:r>
      <w:r w:rsidR="00386384" w:rsidRPr="001975A5">
        <w:rPr>
          <w:rFonts w:eastAsia="Times New Roman"/>
          <w:lang w:val="fr-FR"/>
        </w:rPr>
        <w:t xml:space="preserve">ont ensuite repris </w:t>
      </w:r>
      <w:r w:rsidR="00E00B32" w:rsidRPr="001975A5">
        <w:rPr>
          <w:rFonts w:eastAsia="Times New Roman"/>
          <w:lang w:val="fr-FR"/>
        </w:rPr>
        <w:t xml:space="preserve">que </w:t>
      </w:r>
      <w:r w:rsidR="00386384" w:rsidRPr="001975A5">
        <w:rPr>
          <w:rFonts w:eastAsia="Times New Roman"/>
          <w:lang w:val="fr-FR"/>
        </w:rPr>
        <w:t xml:space="preserve">de manière très </w:t>
      </w:r>
      <w:r w:rsidR="000C76DB" w:rsidRPr="001975A5">
        <w:rPr>
          <w:rFonts w:eastAsia="Times New Roman"/>
          <w:lang w:val="fr-FR"/>
        </w:rPr>
        <w:t>restreint</w:t>
      </w:r>
      <w:r w:rsidR="00E00B32" w:rsidRPr="001975A5">
        <w:rPr>
          <w:rFonts w:eastAsia="Times New Roman"/>
          <w:lang w:val="fr-FR"/>
        </w:rPr>
        <w:t>e</w:t>
      </w:r>
      <w:r w:rsidR="00386384" w:rsidRPr="001975A5">
        <w:rPr>
          <w:rFonts w:eastAsia="Times New Roman"/>
          <w:lang w:val="fr-FR"/>
        </w:rPr>
        <w:t>.</w:t>
      </w:r>
    </w:p>
    <w:p w:rsidR="00B63B8C" w:rsidRPr="001975A5" w:rsidRDefault="00B63B8C" w:rsidP="001975A5">
      <w:pPr>
        <w:pStyle w:val="ECHRPara"/>
        <w:rPr>
          <w:rFonts w:eastAsia="Times New Roman"/>
          <w:lang w:val="fr-FR"/>
        </w:rPr>
      </w:pPr>
      <w:r w:rsidRPr="001975A5">
        <w:rPr>
          <w:rFonts w:eastAsia="Times New Roman"/>
          <w:lang w:val="fr-FR"/>
        </w:rPr>
        <w:fldChar w:fldCharType="begin"/>
      </w:r>
      <w:r w:rsidRPr="001975A5">
        <w:rPr>
          <w:rFonts w:eastAsia="Times New Roman"/>
          <w:lang w:val="fr-FR"/>
        </w:rPr>
        <w:instrText xml:space="preserve"> SEQ level0 \*arabic </w:instrText>
      </w:r>
      <w:r w:rsidRPr="001975A5">
        <w:rPr>
          <w:rFonts w:eastAsia="Times New Roman"/>
          <w:lang w:val="fr-FR"/>
        </w:rPr>
        <w:fldChar w:fldCharType="separate"/>
      </w:r>
      <w:r w:rsidR="00FA403F" w:rsidRPr="001975A5">
        <w:rPr>
          <w:rFonts w:eastAsia="Times New Roman"/>
          <w:noProof/>
          <w:lang w:val="fr-FR"/>
        </w:rPr>
        <w:t>78</w:t>
      </w:r>
      <w:r w:rsidRPr="001975A5">
        <w:rPr>
          <w:rFonts w:eastAsia="Times New Roman"/>
          <w:lang w:val="fr-FR"/>
        </w:rPr>
        <w:fldChar w:fldCharType="end"/>
      </w:r>
      <w:r w:rsidRPr="001975A5">
        <w:rPr>
          <w:rFonts w:eastAsia="Times New Roman"/>
          <w:lang w:val="fr-FR"/>
        </w:rPr>
        <w:t xml:space="preserve">.  La Cour note </w:t>
      </w:r>
      <w:r w:rsidR="0033706A" w:rsidRPr="001975A5">
        <w:rPr>
          <w:rFonts w:eastAsia="Times New Roman"/>
          <w:lang w:val="fr-FR"/>
        </w:rPr>
        <w:t xml:space="preserve">en outre </w:t>
      </w:r>
      <w:r w:rsidRPr="001975A5">
        <w:rPr>
          <w:rFonts w:eastAsia="Times New Roman"/>
          <w:lang w:val="fr-FR"/>
        </w:rPr>
        <w:t>que</w:t>
      </w:r>
      <w:r w:rsidR="00671258" w:rsidRPr="001975A5">
        <w:rPr>
          <w:rFonts w:eastAsia="Times New Roman"/>
          <w:lang w:val="fr-FR"/>
        </w:rPr>
        <w:t>,</w:t>
      </w:r>
      <w:r w:rsidRPr="001975A5">
        <w:rPr>
          <w:rFonts w:eastAsia="Times New Roman"/>
          <w:lang w:val="fr-FR"/>
        </w:rPr>
        <w:t xml:space="preserve"> par la suite, </w:t>
      </w:r>
      <w:r w:rsidR="00F63EDB" w:rsidRPr="001975A5">
        <w:rPr>
          <w:rFonts w:eastAsia="Times New Roman"/>
          <w:lang w:val="fr-FR"/>
        </w:rPr>
        <w:t xml:space="preserve">malgré </w:t>
      </w:r>
      <w:r w:rsidRPr="001975A5">
        <w:rPr>
          <w:rFonts w:eastAsia="Times New Roman"/>
          <w:lang w:val="fr-FR"/>
        </w:rPr>
        <w:t>deux nouvelle</w:t>
      </w:r>
      <w:r w:rsidR="0033706A" w:rsidRPr="001975A5">
        <w:rPr>
          <w:rFonts w:eastAsia="Times New Roman"/>
          <w:lang w:val="fr-FR"/>
        </w:rPr>
        <w:t>s</w:t>
      </w:r>
      <w:r w:rsidRPr="001975A5">
        <w:rPr>
          <w:rFonts w:eastAsia="Times New Roman"/>
          <w:lang w:val="fr-FR"/>
        </w:rPr>
        <w:t xml:space="preserve"> expertises </w:t>
      </w:r>
      <w:r w:rsidR="00D1549E" w:rsidRPr="001975A5">
        <w:rPr>
          <w:rFonts w:eastAsia="Times New Roman"/>
          <w:lang w:val="fr-FR"/>
        </w:rPr>
        <w:t xml:space="preserve">produites par le requérant </w:t>
      </w:r>
      <w:r w:rsidR="00671258" w:rsidRPr="001975A5">
        <w:rPr>
          <w:rFonts w:eastAsia="Times New Roman"/>
          <w:lang w:val="fr-FR"/>
        </w:rPr>
        <w:t>selon lesquelles il ne souffrait d</w:t>
      </w:r>
      <w:r w:rsidR="001975A5" w:rsidRPr="001975A5">
        <w:rPr>
          <w:rFonts w:eastAsia="Times New Roman"/>
          <w:lang w:val="fr-FR"/>
        </w:rPr>
        <w:t>’</w:t>
      </w:r>
      <w:r w:rsidR="00671258" w:rsidRPr="001975A5">
        <w:rPr>
          <w:rFonts w:eastAsia="Times New Roman"/>
          <w:lang w:val="fr-FR"/>
        </w:rPr>
        <w:t>aucun trouble</w:t>
      </w:r>
      <w:r w:rsidRPr="001975A5">
        <w:rPr>
          <w:rFonts w:eastAsia="Times New Roman"/>
          <w:lang w:val="fr-FR"/>
        </w:rPr>
        <w:t xml:space="preserve"> psychologique et qui suggéraient un rapprochement </w:t>
      </w:r>
      <w:r w:rsidR="00D1549E" w:rsidRPr="001975A5">
        <w:rPr>
          <w:rFonts w:eastAsia="Times New Roman"/>
          <w:lang w:val="fr-FR"/>
        </w:rPr>
        <w:t>avec</w:t>
      </w:r>
      <w:r w:rsidRPr="001975A5">
        <w:rPr>
          <w:rFonts w:eastAsia="Times New Roman"/>
          <w:lang w:val="fr-FR"/>
        </w:rPr>
        <w:t xml:space="preserve"> </w:t>
      </w:r>
      <w:r w:rsidR="0033706A" w:rsidRPr="001975A5">
        <w:rPr>
          <w:rFonts w:eastAsia="Times New Roman"/>
          <w:lang w:val="fr-FR"/>
        </w:rPr>
        <w:t xml:space="preserve">son </w:t>
      </w:r>
      <w:r w:rsidRPr="001975A5">
        <w:rPr>
          <w:rFonts w:eastAsia="Times New Roman"/>
          <w:lang w:val="fr-FR"/>
        </w:rPr>
        <w:t xml:space="preserve">enfant, </w:t>
      </w:r>
      <w:r w:rsidR="00276EF1" w:rsidRPr="001975A5">
        <w:rPr>
          <w:rFonts w:eastAsia="Times New Roman"/>
          <w:lang w:val="fr-FR"/>
        </w:rPr>
        <w:t>les juridictions,</w:t>
      </w:r>
      <w:r w:rsidRPr="001975A5">
        <w:rPr>
          <w:rFonts w:eastAsia="Times New Roman"/>
          <w:lang w:val="fr-FR"/>
        </w:rPr>
        <w:t xml:space="preserve"> en se basant sur les expertises des services sociaux</w:t>
      </w:r>
      <w:r w:rsidR="00276EF1" w:rsidRPr="001975A5">
        <w:rPr>
          <w:rFonts w:eastAsia="Times New Roman"/>
          <w:lang w:val="fr-FR"/>
        </w:rPr>
        <w:t xml:space="preserve"> de</w:t>
      </w:r>
      <w:r w:rsidR="006A5934" w:rsidRPr="001975A5">
        <w:rPr>
          <w:rFonts w:eastAsia="Times New Roman"/>
          <w:lang w:val="fr-FR"/>
        </w:rPr>
        <w:t xml:space="preserve"> Scandiano de</w:t>
      </w:r>
      <w:r w:rsidR="00276EF1" w:rsidRPr="001975A5">
        <w:rPr>
          <w:rFonts w:eastAsia="Times New Roman"/>
          <w:lang w:val="fr-FR"/>
        </w:rPr>
        <w:t xml:space="preserve"> </w:t>
      </w:r>
      <w:r w:rsidR="000C3875" w:rsidRPr="001975A5">
        <w:rPr>
          <w:rFonts w:eastAsia="Times New Roman"/>
          <w:lang w:val="fr-FR"/>
        </w:rPr>
        <w:t>2011,</w:t>
      </w:r>
      <w:r w:rsidR="00D1549E" w:rsidRPr="001975A5">
        <w:rPr>
          <w:rFonts w:eastAsia="Times New Roman"/>
          <w:lang w:val="fr-FR"/>
        </w:rPr>
        <w:t xml:space="preserve"> </w:t>
      </w:r>
      <w:r w:rsidR="00671258" w:rsidRPr="001975A5">
        <w:rPr>
          <w:rFonts w:eastAsia="Times New Roman"/>
          <w:lang w:val="fr-FR"/>
        </w:rPr>
        <w:t xml:space="preserve">ont </w:t>
      </w:r>
      <w:r w:rsidR="00D1549E" w:rsidRPr="001975A5">
        <w:rPr>
          <w:rFonts w:eastAsia="Times New Roman"/>
          <w:lang w:val="fr-FR"/>
        </w:rPr>
        <w:t>limit</w:t>
      </w:r>
      <w:r w:rsidR="00671258" w:rsidRPr="001975A5">
        <w:rPr>
          <w:rFonts w:eastAsia="Times New Roman"/>
          <w:lang w:val="fr-FR"/>
        </w:rPr>
        <w:t>é</w:t>
      </w:r>
      <w:r w:rsidR="00D1549E" w:rsidRPr="001975A5">
        <w:rPr>
          <w:rFonts w:eastAsia="Times New Roman"/>
          <w:lang w:val="fr-FR"/>
        </w:rPr>
        <w:t xml:space="preserve"> </w:t>
      </w:r>
      <w:r w:rsidR="0033706A" w:rsidRPr="001975A5">
        <w:rPr>
          <w:rFonts w:eastAsia="Times New Roman"/>
          <w:lang w:val="fr-FR"/>
        </w:rPr>
        <w:t>le</w:t>
      </w:r>
      <w:r w:rsidR="00D1549E" w:rsidRPr="001975A5">
        <w:rPr>
          <w:rFonts w:eastAsia="Times New Roman"/>
          <w:lang w:val="fr-FR"/>
        </w:rPr>
        <w:t xml:space="preserve"> </w:t>
      </w:r>
      <w:r w:rsidRPr="001975A5">
        <w:rPr>
          <w:rFonts w:eastAsia="Times New Roman"/>
          <w:lang w:val="fr-FR"/>
        </w:rPr>
        <w:t>droit de visite</w:t>
      </w:r>
      <w:r w:rsidR="0033706A" w:rsidRPr="001975A5">
        <w:rPr>
          <w:rFonts w:eastAsia="Times New Roman"/>
          <w:lang w:val="fr-FR"/>
        </w:rPr>
        <w:t xml:space="preserve"> de l</w:t>
      </w:r>
      <w:r w:rsidR="001975A5" w:rsidRPr="001975A5">
        <w:rPr>
          <w:rFonts w:eastAsia="Times New Roman"/>
          <w:lang w:val="fr-FR"/>
        </w:rPr>
        <w:t>’</w:t>
      </w:r>
      <w:r w:rsidR="0033706A" w:rsidRPr="001975A5">
        <w:rPr>
          <w:rFonts w:eastAsia="Times New Roman"/>
          <w:lang w:val="fr-FR"/>
        </w:rPr>
        <w:t>intéressé</w:t>
      </w:r>
      <w:r w:rsidR="00671258" w:rsidRPr="001975A5">
        <w:rPr>
          <w:rFonts w:eastAsia="Times New Roman"/>
          <w:lang w:val="fr-FR"/>
        </w:rPr>
        <w:t>. Depuis</w:t>
      </w:r>
      <w:r w:rsidR="0033706A" w:rsidRPr="001975A5">
        <w:rPr>
          <w:rFonts w:eastAsia="Times New Roman"/>
          <w:lang w:val="fr-FR"/>
        </w:rPr>
        <w:t xml:space="preserve"> cette date</w:t>
      </w:r>
      <w:r w:rsidR="00671258" w:rsidRPr="001975A5">
        <w:rPr>
          <w:rFonts w:eastAsia="Times New Roman"/>
          <w:lang w:val="fr-FR"/>
        </w:rPr>
        <w:t>,</w:t>
      </w:r>
      <w:r w:rsidRPr="001975A5">
        <w:rPr>
          <w:rFonts w:eastAsia="Times New Roman"/>
          <w:lang w:val="fr-FR"/>
        </w:rPr>
        <w:t xml:space="preserve"> </w:t>
      </w:r>
      <w:r w:rsidR="009F16D1" w:rsidRPr="001975A5">
        <w:rPr>
          <w:rFonts w:eastAsia="Times New Roman"/>
          <w:lang w:val="fr-FR"/>
        </w:rPr>
        <w:t>les conditions d</w:t>
      </w:r>
      <w:r w:rsidR="001975A5" w:rsidRPr="001975A5">
        <w:rPr>
          <w:rFonts w:eastAsia="Times New Roman"/>
          <w:lang w:val="fr-FR"/>
        </w:rPr>
        <w:t>’</w:t>
      </w:r>
      <w:r w:rsidR="009F16D1" w:rsidRPr="001975A5">
        <w:rPr>
          <w:rFonts w:eastAsia="Times New Roman"/>
          <w:lang w:val="fr-FR"/>
        </w:rPr>
        <w:t xml:space="preserve">exercice du droit de visite </w:t>
      </w:r>
      <w:r w:rsidR="00D1549E" w:rsidRPr="001975A5">
        <w:rPr>
          <w:rFonts w:eastAsia="Times New Roman"/>
          <w:lang w:val="fr-FR"/>
        </w:rPr>
        <w:t xml:space="preserve">sont </w:t>
      </w:r>
      <w:r w:rsidR="002E13D0" w:rsidRPr="001975A5">
        <w:rPr>
          <w:rFonts w:eastAsia="Times New Roman"/>
          <w:lang w:val="fr-FR"/>
        </w:rPr>
        <w:t>restées</w:t>
      </w:r>
      <w:r w:rsidR="00D1549E" w:rsidRPr="001975A5">
        <w:rPr>
          <w:rFonts w:eastAsia="Times New Roman"/>
          <w:lang w:val="fr-FR"/>
        </w:rPr>
        <w:t xml:space="preserve"> </w:t>
      </w:r>
      <w:r w:rsidR="00FE4807" w:rsidRPr="001975A5">
        <w:rPr>
          <w:rFonts w:eastAsia="Times New Roman"/>
          <w:lang w:val="fr-FR"/>
        </w:rPr>
        <w:t xml:space="preserve">presque </w:t>
      </w:r>
      <w:r w:rsidR="00D1549E" w:rsidRPr="001975A5">
        <w:rPr>
          <w:rFonts w:eastAsia="Times New Roman"/>
          <w:lang w:val="fr-FR"/>
        </w:rPr>
        <w:t>inchangées</w:t>
      </w:r>
      <w:r w:rsidR="009F16D1" w:rsidRPr="001975A5">
        <w:rPr>
          <w:rFonts w:eastAsia="Times New Roman"/>
          <w:lang w:val="fr-FR"/>
        </w:rPr>
        <w:t>.</w:t>
      </w:r>
    </w:p>
    <w:p w:rsidR="006E67D1" w:rsidRPr="001975A5" w:rsidRDefault="00090B45" w:rsidP="001975A5">
      <w:pPr>
        <w:pStyle w:val="ECHRPara"/>
        <w:rPr>
          <w:rFonts w:eastAsia="Times New Roman"/>
          <w:lang w:val="fr-FR"/>
        </w:rPr>
      </w:pPr>
      <w:r w:rsidRPr="001975A5">
        <w:rPr>
          <w:rFonts w:eastAsia="Times New Roman"/>
          <w:lang w:val="fr-FR"/>
        </w:rPr>
        <w:fldChar w:fldCharType="begin"/>
      </w:r>
      <w:r w:rsidRPr="001975A5">
        <w:rPr>
          <w:rFonts w:eastAsia="Times New Roman"/>
          <w:lang w:val="fr-FR"/>
        </w:rPr>
        <w:instrText xml:space="preserve"> SEQ level0 \*arabic </w:instrText>
      </w:r>
      <w:r w:rsidRPr="001975A5">
        <w:rPr>
          <w:rFonts w:eastAsia="Times New Roman"/>
          <w:lang w:val="fr-FR"/>
        </w:rPr>
        <w:fldChar w:fldCharType="separate"/>
      </w:r>
      <w:r w:rsidR="00FA403F" w:rsidRPr="001975A5">
        <w:rPr>
          <w:rFonts w:eastAsia="Times New Roman"/>
          <w:noProof/>
          <w:lang w:val="fr-FR"/>
        </w:rPr>
        <w:t>79</w:t>
      </w:r>
      <w:r w:rsidRPr="001975A5">
        <w:rPr>
          <w:rFonts w:eastAsia="Times New Roman"/>
          <w:lang w:val="fr-FR"/>
        </w:rPr>
        <w:fldChar w:fldCharType="end"/>
      </w:r>
      <w:r w:rsidRPr="001975A5">
        <w:rPr>
          <w:rFonts w:eastAsia="Times New Roman"/>
          <w:lang w:val="fr-FR"/>
        </w:rPr>
        <w:t>.  La Cour rappelle qu</w:t>
      </w:r>
      <w:r w:rsidR="001975A5" w:rsidRPr="001975A5">
        <w:rPr>
          <w:rFonts w:eastAsia="Times New Roman"/>
          <w:lang w:val="fr-FR"/>
        </w:rPr>
        <w:t>’</w:t>
      </w:r>
      <w:r w:rsidRPr="001975A5">
        <w:rPr>
          <w:rFonts w:eastAsia="Times New Roman"/>
          <w:lang w:val="fr-FR"/>
        </w:rPr>
        <w:t xml:space="preserve">il ne lui </w:t>
      </w:r>
      <w:r w:rsidR="00671258" w:rsidRPr="001975A5">
        <w:rPr>
          <w:rFonts w:eastAsia="Times New Roman"/>
          <w:lang w:val="fr-FR"/>
        </w:rPr>
        <w:t xml:space="preserve">appartient </w:t>
      </w:r>
      <w:r w:rsidRPr="001975A5">
        <w:rPr>
          <w:rFonts w:eastAsia="Times New Roman"/>
          <w:lang w:val="fr-FR"/>
        </w:rPr>
        <w:t>pas de substituer son appréciation à celle des autorités nationales compétentes quant aux mesures qui auraient dû être prises, car ces autorités sont en principe mieux placées pour procéder à une telle évaluation, en particulier parce qu</w:t>
      </w:r>
      <w:r w:rsidR="001975A5" w:rsidRPr="001975A5">
        <w:rPr>
          <w:rFonts w:eastAsia="Times New Roman"/>
          <w:lang w:val="fr-FR"/>
        </w:rPr>
        <w:t>’</w:t>
      </w:r>
      <w:r w:rsidRPr="001975A5">
        <w:rPr>
          <w:rFonts w:eastAsia="Times New Roman"/>
          <w:lang w:val="fr-FR"/>
        </w:rPr>
        <w:t>elles sont en contact direct avec le contexte de l</w:t>
      </w:r>
      <w:r w:rsidR="001975A5" w:rsidRPr="001975A5">
        <w:rPr>
          <w:rFonts w:eastAsia="Times New Roman"/>
          <w:lang w:val="fr-FR"/>
        </w:rPr>
        <w:t>’</w:t>
      </w:r>
      <w:r w:rsidRPr="001975A5">
        <w:rPr>
          <w:rFonts w:eastAsia="Times New Roman"/>
          <w:lang w:val="fr-FR"/>
        </w:rPr>
        <w:t>affaire et les parties impliquées (</w:t>
      </w:r>
      <w:r w:rsidRPr="001975A5">
        <w:rPr>
          <w:rFonts w:eastAsia="Times New Roman"/>
          <w:i/>
          <w:lang w:val="fr-FR"/>
        </w:rPr>
        <w:t>Reigado Ramos</w:t>
      </w:r>
      <w:r w:rsidRPr="001975A5">
        <w:rPr>
          <w:rFonts w:eastAsia="Times New Roman"/>
          <w:lang w:val="fr-FR"/>
        </w:rPr>
        <w:t>, précité, § 53).</w:t>
      </w:r>
      <w:r w:rsidR="002879FE" w:rsidRPr="001975A5">
        <w:rPr>
          <w:rFonts w:eastAsia="Times New Roman"/>
          <w:lang w:val="fr-FR"/>
        </w:rPr>
        <w:t xml:space="preserve"> </w:t>
      </w:r>
      <w:r w:rsidRPr="001975A5">
        <w:rPr>
          <w:rFonts w:eastAsia="Times New Roman"/>
          <w:lang w:val="fr-FR"/>
        </w:rPr>
        <w:t>Pour autant, elle ne peut en l</w:t>
      </w:r>
      <w:r w:rsidR="001975A5" w:rsidRPr="001975A5">
        <w:rPr>
          <w:rFonts w:eastAsia="Times New Roman"/>
          <w:lang w:val="fr-FR"/>
        </w:rPr>
        <w:t>’</w:t>
      </w:r>
      <w:r w:rsidRPr="001975A5">
        <w:rPr>
          <w:rFonts w:eastAsia="Times New Roman"/>
          <w:lang w:val="fr-FR"/>
        </w:rPr>
        <w:t xml:space="preserve">espèce passer outre au fait que, à plusieurs reprises, le requérant a </w:t>
      </w:r>
      <w:r w:rsidR="00B06748" w:rsidRPr="001975A5">
        <w:rPr>
          <w:rFonts w:eastAsia="Times New Roman"/>
          <w:lang w:val="fr-FR"/>
        </w:rPr>
        <w:t>mis en cause</w:t>
      </w:r>
      <w:r w:rsidR="002879FE" w:rsidRPr="001975A5">
        <w:rPr>
          <w:rFonts w:eastAsia="Times New Roman"/>
          <w:lang w:val="fr-FR"/>
        </w:rPr>
        <w:t xml:space="preserve"> la partialité </w:t>
      </w:r>
      <w:r w:rsidR="00276EF1" w:rsidRPr="001975A5">
        <w:rPr>
          <w:rFonts w:eastAsia="Times New Roman"/>
          <w:lang w:val="fr-FR"/>
        </w:rPr>
        <w:t>des services sociaux et d</w:t>
      </w:r>
      <w:r w:rsidR="0033706A" w:rsidRPr="001975A5">
        <w:rPr>
          <w:rFonts w:eastAsia="Times New Roman"/>
          <w:lang w:val="fr-FR"/>
        </w:rPr>
        <w:t>e la</w:t>
      </w:r>
      <w:r w:rsidR="00276EF1" w:rsidRPr="001975A5">
        <w:rPr>
          <w:rFonts w:eastAsia="Times New Roman"/>
          <w:lang w:val="fr-FR"/>
        </w:rPr>
        <w:t xml:space="preserve"> psyc</w:t>
      </w:r>
      <w:r w:rsidR="000C3875" w:rsidRPr="001975A5">
        <w:rPr>
          <w:rFonts w:eastAsia="Times New Roman"/>
          <w:lang w:val="fr-FR"/>
        </w:rPr>
        <w:t xml:space="preserve">hiatre </w:t>
      </w:r>
      <w:r w:rsidR="0033706A" w:rsidRPr="001975A5">
        <w:rPr>
          <w:rFonts w:eastAsia="Times New Roman"/>
          <w:lang w:val="fr-FR"/>
        </w:rPr>
        <w:t>auteur de</w:t>
      </w:r>
      <w:r w:rsidR="000C3875" w:rsidRPr="001975A5">
        <w:rPr>
          <w:rFonts w:eastAsia="Times New Roman"/>
          <w:lang w:val="fr-FR"/>
        </w:rPr>
        <w:t xml:space="preserve"> l</w:t>
      </w:r>
      <w:r w:rsidR="001975A5" w:rsidRPr="001975A5">
        <w:rPr>
          <w:rFonts w:eastAsia="Times New Roman"/>
          <w:lang w:val="fr-FR"/>
        </w:rPr>
        <w:t>’</w:t>
      </w:r>
      <w:r w:rsidR="000C3875" w:rsidRPr="001975A5">
        <w:rPr>
          <w:rFonts w:eastAsia="Times New Roman"/>
          <w:lang w:val="fr-FR"/>
        </w:rPr>
        <w:t>expertise</w:t>
      </w:r>
      <w:r w:rsidR="00934082" w:rsidRPr="001975A5">
        <w:rPr>
          <w:rFonts w:eastAsia="Times New Roman"/>
          <w:lang w:val="fr-FR"/>
        </w:rPr>
        <w:t xml:space="preserve"> en raison d</w:t>
      </w:r>
      <w:r w:rsidR="00671258" w:rsidRPr="001975A5">
        <w:rPr>
          <w:rFonts w:eastAsia="Times New Roman"/>
          <w:lang w:val="fr-FR"/>
        </w:rPr>
        <w:t>e l</w:t>
      </w:r>
      <w:r w:rsidR="001975A5" w:rsidRPr="001975A5">
        <w:rPr>
          <w:rFonts w:eastAsia="Times New Roman"/>
          <w:lang w:val="fr-FR"/>
        </w:rPr>
        <w:t>’</w:t>
      </w:r>
      <w:r w:rsidR="00671258" w:rsidRPr="001975A5">
        <w:rPr>
          <w:rFonts w:eastAsia="Times New Roman"/>
          <w:lang w:val="fr-FR"/>
        </w:rPr>
        <w:t>existence d</w:t>
      </w:r>
      <w:r w:rsidR="001975A5" w:rsidRPr="001975A5">
        <w:rPr>
          <w:rFonts w:eastAsia="Times New Roman"/>
          <w:lang w:val="fr-FR"/>
        </w:rPr>
        <w:t>’</w:t>
      </w:r>
      <w:r w:rsidR="00671258" w:rsidRPr="001975A5">
        <w:rPr>
          <w:rFonts w:eastAsia="Times New Roman"/>
          <w:lang w:val="fr-FR"/>
        </w:rPr>
        <w:t>un</w:t>
      </w:r>
      <w:r w:rsidR="00934082" w:rsidRPr="001975A5">
        <w:rPr>
          <w:rFonts w:eastAsia="Times New Roman"/>
          <w:lang w:val="fr-FR"/>
        </w:rPr>
        <w:t xml:space="preserve"> lien entre eux et la mère de l</w:t>
      </w:r>
      <w:r w:rsidR="001975A5" w:rsidRPr="001975A5">
        <w:rPr>
          <w:rFonts w:eastAsia="Times New Roman"/>
          <w:lang w:val="fr-FR"/>
        </w:rPr>
        <w:t>’</w:t>
      </w:r>
      <w:r w:rsidR="00934082" w:rsidRPr="001975A5">
        <w:rPr>
          <w:rFonts w:eastAsia="Times New Roman"/>
          <w:lang w:val="fr-FR"/>
        </w:rPr>
        <w:t>enfant</w:t>
      </w:r>
      <w:r w:rsidR="00671258" w:rsidRPr="001975A5">
        <w:rPr>
          <w:rFonts w:eastAsia="Times New Roman"/>
          <w:lang w:val="fr-FR"/>
        </w:rPr>
        <w:t xml:space="preserve">, </w:t>
      </w:r>
      <w:r w:rsidR="000C3875" w:rsidRPr="001975A5">
        <w:rPr>
          <w:rFonts w:eastAsia="Times New Roman"/>
          <w:lang w:val="fr-FR"/>
        </w:rPr>
        <w:t xml:space="preserve">et que ces recours ont été </w:t>
      </w:r>
      <w:r w:rsidR="00877251" w:rsidRPr="001975A5">
        <w:rPr>
          <w:rFonts w:eastAsia="Times New Roman"/>
          <w:lang w:val="fr-FR"/>
        </w:rPr>
        <w:t>rejetés</w:t>
      </w:r>
      <w:r w:rsidR="000C3875" w:rsidRPr="001975A5">
        <w:rPr>
          <w:rFonts w:eastAsia="Times New Roman"/>
          <w:lang w:val="fr-FR"/>
        </w:rPr>
        <w:t xml:space="preserve"> par les juridictions internes.</w:t>
      </w:r>
    </w:p>
    <w:p w:rsidR="006E67D1" w:rsidRPr="001975A5" w:rsidRDefault="000C3875" w:rsidP="001975A5">
      <w:pPr>
        <w:pStyle w:val="ECHRPara"/>
        <w:rPr>
          <w:lang w:val="fr-FR"/>
        </w:rPr>
      </w:pPr>
      <w:r w:rsidRPr="001975A5">
        <w:fldChar w:fldCharType="begin"/>
      </w:r>
      <w:r w:rsidRPr="001975A5">
        <w:rPr>
          <w:lang w:val="fr-FR"/>
        </w:rPr>
        <w:instrText xml:space="preserve"> SEQ level0 \*arabic </w:instrText>
      </w:r>
      <w:r w:rsidRPr="001975A5">
        <w:fldChar w:fldCharType="separate"/>
      </w:r>
      <w:r w:rsidR="00FA403F" w:rsidRPr="001975A5">
        <w:rPr>
          <w:noProof/>
          <w:lang w:val="fr-FR"/>
        </w:rPr>
        <w:t>80</w:t>
      </w:r>
      <w:r w:rsidRPr="001975A5">
        <w:fldChar w:fldCharType="end"/>
      </w:r>
      <w:r w:rsidRPr="001975A5">
        <w:rPr>
          <w:lang w:val="fr-FR"/>
        </w:rPr>
        <w:t>.  </w:t>
      </w:r>
      <w:r w:rsidR="002879FE" w:rsidRPr="001975A5">
        <w:rPr>
          <w:lang w:val="fr-FR"/>
        </w:rPr>
        <w:t xml:space="preserve">La Cour </w:t>
      </w:r>
      <w:r w:rsidR="00276EF1" w:rsidRPr="001975A5">
        <w:rPr>
          <w:lang w:val="fr-FR"/>
        </w:rPr>
        <w:t xml:space="preserve">rappelle </w:t>
      </w:r>
      <w:r w:rsidR="002879FE" w:rsidRPr="001975A5">
        <w:rPr>
          <w:lang w:val="fr-FR"/>
        </w:rPr>
        <w:t>a</w:t>
      </w:r>
      <w:r w:rsidR="00276EF1" w:rsidRPr="001975A5">
        <w:rPr>
          <w:lang w:val="fr-FR"/>
        </w:rPr>
        <w:t>voir</w:t>
      </w:r>
      <w:r w:rsidR="002879FE" w:rsidRPr="001975A5">
        <w:rPr>
          <w:lang w:val="fr-FR"/>
        </w:rPr>
        <w:t xml:space="preserve"> déjà sanctionné les autorités italiennes </w:t>
      </w:r>
      <w:r w:rsidR="00671258" w:rsidRPr="001975A5">
        <w:rPr>
          <w:lang w:val="fr-FR"/>
        </w:rPr>
        <w:t>parce qu</w:t>
      </w:r>
      <w:r w:rsidR="001975A5" w:rsidRPr="001975A5">
        <w:rPr>
          <w:lang w:val="fr-FR"/>
        </w:rPr>
        <w:t>’</w:t>
      </w:r>
      <w:r w:rsidR="00671258" w:rsidRPr="001975A5">
        <w:rPr>
          <w:lang w:val="fr-FR"/>
        </w:rPr>
        <w:t>elles n</w:t>
      </w:r>
      <w:r w:rsidR="001975A5" w:rsidRPr="001975A5">
        <w:rPr>
          <w:lang w:val="fr-FR"/>
        </w:rPr>
        <w:t>’</w:t>
      </w:r>
      <w:r w:rsidR="00671258" w:rsidRPr="001975A5">
        <w:rPr>
          <w:lang w:val="fr-FR"/>
        </w:rPr>
        <w:t>avaient pas tenu compte de l</w:t>
      </w:r>
      <w:r w:rsidR="001975A5" w:rsidRPr="001975A5">
        <w:rPr>
          <w:lang w:val="fr-FR"/>
        </w:rPr>
        <w:t>’</w:t>
      </w:r>
      <w:r w:rsidR="00671258" w:rsidRPr="001975A5">
        <w:rPr>
          <w:lang w:val="fr-FR"/>
        </w:rPr>
        <w:t>existence d</w:t>
      </w:r>
      <w:r w:rsidR="001975A5" w:rsidRPr="001975A5">
        <w:rPr>
          <w:lang w:val="fr-FR"/>
        </w:rPr>
        <w:t>’</w:t>
      </w:r>
      <w:r w:rsidR="00671258" w:rsidRPr="001975A5">
        <w:rPr>
          <w:lang w:val="fr-FR"/>
        </w:rPr>
        <w:t>un</w:t>
      </w:r>
      <w:r w:rsidR="002879FE" w:rsidRPr="001975A5">
        <w:rPr>
          <w:lang w:val="fr-FR"/>
        </w:rPr>
        <w:t xml:space="preserve"> lien </w:t>
      </w:r>
      <w:r w:rsidR="003541CE" w:rsidRPr="001975A5">
        <w:rPr>
          <w:lang w:val="fr-FR"/>
        </w:rPr>
        <w:t>entre</w:t>
      </w:r>
      <w:r w:rsidR="002879FE" w:rsidRPr="001975A5">
        <w:rPr>
          <w:lang w:val="fr-FR"/>
        </w:rPr>
        <w:t xml:space="preserve"> l</w:t>
      </w:r>
      <w:r w:rsidR="001975A5" w:rsidRPr="001975A5">
        <w:rPr>
          <w:lang w:val="fr-FR"/>
        </w:rPr>
        <w:t>’</w:t>
      </w:r>
      <w:r w:rsidR="002879FE" w:rsidRPr="001975A5">
        <w:rPr>
          <w:lang w:val="fr-FR"/>
        </w:rPr>
        <w:t xml:space="preserve">expert </w:t>
      </w:r>
      <w:r w:rsidRPr="001975A5">
        <w:rPr>
          <w:lang w:val="fr-FR"/>
        </w:rPr>
        <w:t xml:space="preserve">chargé de </w:t>
      </w:r>
      <w:r w:rsidR="00877251" w:rsidRPr="001975A5">
        <w:rPr>
          <w:lang w:val="fr-FR"/>
        </w:rPr>
        <w:t xml:space="preserve">procéder à une évaluation psychologique de </w:t>
      </w:r>
      <w:r w:rsidRPr="001975A5">
        <w:rPr>
          <w:lang w:val="fr-FR"/>
        </w:rPr>
        <w:t>l</w:t>
      </w:r>
      <w:r w:rsidR="001975A5" w:rsidRPr="001975A5">
        <w:rPr>
          <w:lang w:val="fr-FR"/>
        </w:rPr>
        <w:t>’</w:t>
      </w:r>
      <w:r w:rsidR="00877251" w:rsidRPr="001975A5">
        <w:rPr>
          <w:lang w:val="fr-FR"/>
        </w:rPr>
        <w:t>enfant</w:t>
      </w:r>
      <w:r w:rsidRPr="001975A5">
        <w:rPr>
          <w:lang w:val="fr-FR"/>
        </w:rPr>
        <w:t xml:space="preserve"> </w:t>
      </w:r>
      <w:r w:rsidR="00B06748" w:rsidRPr="001975A5">
        <w:rPr>
          <w:lang w:val="fr-FR"/>
        </w:rPr>
        <w:t xml:space="preserve">et le </w:t>
      </w:r>
      <w:r w:rsidRPr="001975A5">
        <w:rPr>
          <w:lang w:val="fr-FR"/>
        </w:rPr>
        <w:t>beau</w:t>
      </w:r>
      <w:r w:rsidR="00671258" w:rsidRPr="001975A5">
        <w:rPr>
          <w:lang w:val="fr-FR"/>
        </w:rPr>
        <w:t>-</w:t>
      </w:r>
      <w:r w:rsidRPr="001975A5">
        <w:rPr>
          <w:lang w:val="fr-FR"/>
        </w:rPr>
        <w:t xml:space="preserve">père de </w:t>
      </w:r>
      <w:r w:rsidR="00B06748" w:rsidRPr="001975A5">
        <w:rPr>
          <w:lang w:val="fr-FR"/>
        </w:rPr>
        <w:t>celui-ci</w:t>
      </w:r>
      <w:r w:rsidR="002879FE" w:rsidRPr="001975A5">
        <w:rPr>
          <w:lang w:val="fr-FR"/>
        </w:rPr>
        <w:t xml:space="preserve"> </w:t>
      </w:r>
      <w:r w:rsidRPr="001975A5">
        <w:rPr>
          <w:lang w:val="fr-FR"/>
        </w:rPr>
        <w:t>(</w:t>
      </w:r>
      <w:r w:rsidR="009F16D1" w:rsidRPr="001975A5">
        <w:rPr>
          <w:lang w:val="fr-FR"/>
        </w:rPr>
        <w:t xml:space="preserve">Piazzi, </w:t>
      </w:r>
      <w:r w:rsidR="00F63EDB" w:rsidRPr="001975A5">
        <w:rPr>
          <w:lang w:val="fr-FR"/>
        </w:rPr>
        <w:t>précité,</w:t>
      </w:r>
      <w:r w:rsidR="009F16D1" w:rsidRPr="001975A5">
        <w:rPr>
          <w:lang w:val="fr-FR"/>
        </w:rPr>
        <w:t xml:space="preserve"> § 61).</w:t>
      </w:r>
      <w:r w:rsidR="002879FE" w:rsidRPr="001975A5">
        <w:rPr>
          <w:lang w:val="fr-FR"/>
        </w:rPr>
        <w:t xml:space="preserve"> </w:t>
      </w:r>
      <w:r w:rsidR="00276EF1" w:rsidRPr="001975A5">
        <w:rPr>
          <w:lang w:val="fr-FR"/>
        </w:rPr>
        <w:t xml:space="preserve">Dans </w:t>
      </w:r>
      <w:r w:rsidR="00671258" w:rsidRPr="001975A5">
        <w:rPr>
          <w:lang w:val="fr-FR"/>
        </w:rPr>
        <w:t>la présente affaire</w:t>
      </w:r>
      <w:r w:rsidR="002879FE" w:rsidRPr="001975A5">
        <w:rPr>
          <w:lang w:val="fr-FR"/>
        </w:rPr>
        <w:t xml:space="preserve">, la Cour </w:t>
      </w:r>
      <w:r w:rsidR="00276EF1" w:rsidRPr="001975A5">
        <w:rPr>
          <w:lang w:val="fr-FR"/>
        </w:rPr>
        <w:t>relève</w:t>
      </w:r>
      <w:r w:rsidR="002879FE" w:rsidRPr="001975A5">
        <w:rPr>
          <w:lang w:val="fr-FR"/>
        </w:rPr>
        <w:t xml:space="preserve"> </w:t>
      </w:r>
      <w:r w:rsidR="00671258" w:rsidRPr="001975A5">
        <w:rPr>
          <w:lang w:val="fr-FR"/>
        </w:rPr>
        <w:t>que l</w:t>
      </w:r>
      <w:r w:rsidR="001975A5" w:rsidRPr="001975A5">
        <w:rPr>
          <w:lang w:val="fr-FR"/>
        </w:rPr>
        <w:t>’</w:t>
      </w:r>
      <w:r w:rsidR="00671258" w:rsidRPr="001975A5">
        <w:rPr>
          <w:lang w:val="fr-FR"/>
        </w:rPr>
        <w:t>existence d</w:t>
      </w:r>
      <w:r w:rsidR="001975A5" w:rsidRPr="001975A5">
        <w:rPr>
          <w:lang w:val="fr-FR"/>
        </w:rPr>
        <w:t>’</w:t>
      </w:r>
      <w:r w:rsidR="002879FE" w:rsidRPr="001975A5">
        <w:rPr>
          <w:lang w:val="fr-FR"/>
        </w:rPr>
        <w:t>un</w:t>
      </w:r>
      <w:r w:rsidR="00276EF1" w:rsidRPr="001975A5">
        <w:rPr>
          <w:lang w:val="fr-FR"/>
        </w:rPr>
        <w:t xml:space="preserve"> lien entre la mère de l</w:t>
      </w:r>
      <w:r w:rsidR="001975A5" w:rsidRPr="001975A5">
        <w:rPr>
          <w:lang w:val="fr-FR"/>
        </w:rPr>
        <w:t>’</w:t>
      </w:r>
      <w:r w:rsidR="00276EF1" w:rsidRPr="001975A5">
        <w:rPr>
          <w:lang w:val="fr-FR"/>
        </w:rPr>
        <w:t xml:space="preserve">enfant, </w:t>
      </w:r>
      <w:r w:rsidRPr="001975A5">
        <w:rPr>
          <w:lang w:val="fr-FR"/>
        </w:rPr>
        <w:t xml:space="preserve">les </w:t>
      </w:r>
      <w:r w:rsidR="00877251" w:rsidRPr="001975A5">
        <w:rPr>
          <w:lang w:val="fr-FR"/>
        </w:rPr>
        <w:t>services</w:t>
      </w:r>
      <w:r w:rsidR="002879FE" w:rsidRPr="001975A5">
        <w:rPr>
          <w:lang w:val="fr-FR"/>
        </w:rPr>
        <w:t xml:space="preserve"> </w:t>
      </w:r>
      <w:r w:rsidR="00276EF1" w:rsidRPr="001975A5">
        <w:rPr>
          <w:lang w:val="fr-FR"/>
        </w:rPr>
        <w:t>sociaux</w:t>
      </w:r>
      <w:r w:rsidR="002879FE" w:rsidRPr="001975A5">
        <w:rPr>
          <w:lang w:val="fr-FR"/>
        </w:rPr>
        <w:t xml:space="preserve"> et l</w:t>
      </w:r>
      <w:r w:rsidR="00DC0020" w:rsidRPr="001975A5">
        <w:rPr>
          <w:lang w:val="fr-FR"/>
        </w:rPr>
        <w:t>a</w:t>
      </w:r>
      <w:r w:rsidR="002879FE" w:rsidRPr="001975A5">
        <w:rPr>
          <w:lang w:val="fr-FR"/>
        </w:rPr>
        <w:t xml:space="preserve"> </w:t>
      </w:r>
      <w:r w:rsidR="00276EF1" w:rsidRPr="001975A5">
        <w:rPr>
          <w:lang w:val="fr-FR"/>
        </w:rPr>
        <w:t>psychiatre chargé</w:t>
      </w:r>
      <w:r w:rsidR="00DC0020" w:rsidRPr="001975A5">
        <w:rPr>
          <w:lang w:val="fr-FR"/>
        </w:rPr>
        <w:t>e</w:t>
      </w:r>
      <w:r w:rsidR="00276EF1" w:rsidRPr="001975A5">
        <w:rPr>
          <w:lang w:val="fr-FR"/>
        </w:rPr>
        <w:t xml:space="preserve"> de </w:t>
      </w:r>
      <w:r w:rsidR="00877251" w:rsidRPr="001975A5">
        <w:rPr>
          <w:lang w:val="fr-FR"/>
        </w:rPr>
        <w:t>rédiger</w:t>
      </w:r>
      <w:r w:rsidRPr="001975A5">
        <w:rPr>
          <w:lang w:val="fr-FR"/>
        </w:rPr>
        <w:t xml:space="preserve"> l</w:t>
      </w:r>
      <w:r w:rsidR="001975A5" w:rsidRPr="001975A5">
        <w:rPr>
          <w:lang w:val="fr-FR"/>
        </w:rPr>
        <w:t>’</w:t>
      </w:r>
      <w:r w:rsidRPr="001975A5">
        <w:rPr>
          <w:lang w:val="fr-FR"/>
        </w:rPr>
        <w:t>expertise sur la famille</w:t>
      </w:r>
      <w:r w:rsidR="00671258" w:rsidRPr="001975A5">
        <w:rPr>
          <w:lang w:val="fr-FR"/>
        </w:rPr>
        <w:t xml:space="preserve"> était évidente dès lors</w:t>
      </w:r>
      <w:r w:rsidRPr="001975A5">
        <w:rPr>
          <w:lang w:val="fr-FR"/>
        </w:rPr>
        <w:t xml:space="preserve"> </w:t>
      </w:r>
      <w:r w:rsidR="006E67D1" w:rsidRPr="001975A5">
        <w:rPr>
          <w:lang w:val="fr-FR"/>
        </w:rPr>
        <w:t>qu</w:t>
      </w:r>
      <w:r w:rsidR="001975A5" w:rsidRPr="001975A5">
        <w:rPr>
          <w:lang w:val="fr-FR"/>
        </w:rPr>
        <w:t>’</w:t>
      </w:r>
      <w:r w:rsidR="006E67D1" w:rsidRPr="001975A5">
        <w:rPr>
          <w:lang w:val="fr-FR"/>
        </w:rPr>
        <w:t>ils entretenaient des liens professionnels (voir paragraphe 21 ci-dessus).</w:t>
      </w:r>
    </w:p>
    <w:p w:rsidR="00732AB3" w:rsidRPr="001975A5" w:rsidRDefault="00B63B8C" w:rsidP="001975A5">
      <w:pPr>
        <w:pStyle w:val="ECHRPara"/>
        <w:rPr>
          <w:lang w:val="fr-FR"/>
        </w:rPr>
      </w:pPr>
      <w:r w:rsidRPr="001975A5">
        <w:fldChar w:fldCharType="begin"/>
      </w:r>
      <w:r w:rsidRPr="001975A5">
        <w:rPr>
          <w:lang w:val="fr-FR"/>
        </w:rPr>
        <w:instrText xml:space="preserve"> SEQ level0 \*arabic </w:instrText>
      </w:r>
      <w:r w:rsidRPr="001975A5">
        <w:fldChar w:fldCharType="separate"/>
      </w:r>
      <w:r w:rsidR="00FA403F" w:rsidRPr="001975A5">
        <w:rPr>
          <w:noProof/>
          <w:lang w:val="fr-FR"/>
        </w:rPr>
        <w:t>81</w:t>
      </w:r>
      <w:r w:rsidRPr="001975A5">
        <w:fldChar w:fldCharType="end"/>
      </w:r>
      <w:r w:rsidRPr="001975A5">
        <w:rPr>
          <w:lang w:val="fr-FR"/>
        </w:rPr>
        <w:t>.  Or la Cour estime qu</w:t>
      </w:r>
      <w:r w:rsidR="001975A5" w:rsidRPr="001975A5">
        <w:rPr>
          <w:lang w:val="fr-FR"/>
        </w:rPr>
        <w:t>’</w:t>
      </w:r>
      <w:r w:rsidRPr="001975A5">
        <w:rPr>
          <w:lang w:val="fr-FR"/>
        </w:rPr>
        <w:t>il aurait été non seulement dans l</w:t>
      </w:r>
      <w:r w:rsidR="001975A5" w:rsidRPr="001975A5">
        <w:rPr>
          <w:lang w:val="fr-FR"/>
        </w:rPr>
        <w:t>’</w:t>
      </w:r>
      <w:r w:rsidRPr="001975A5">
        <w:rPr>
          <w:lang w:val="fr-FR"/>
        </w:rPr>
        <w:t xml:space="preserve">intérêt du requérant mais </w:t>
      </w:r>
      <w:r w:rsidR="00F96272" w:rsidRPr="001975A5">
        <w:rPr>
          <w:lang w:val="fr-FR"/>
        </w:rPr>
        <w:t>encore</w:t>
      </w:r>
      <w:r w:rsidR="008F5123" w:rsidRPr="001975A5">
        <w:rPr>
          <w:lang w:val="fr-FR"/>
        </w:rPr>
        <w:t xml:space="preserve"> particulièrement </w:t>
      </w:r>
      <w:r w:rsidRPr="001975A5">
        <w:rPr>
          <w:lang w:val="fr-FR"/>
        </w:rPr>
        <w:t xml:space="preserve">dans </w:t>
      </w:r>
      <w:r w:rsidR="008F5123" w:rsidRPr="001975A5">
        <w:rPr>
          <w:lang w:val="fr-FR"/>
        </w:rPr>
        <w:t xml:space="preserve">celui </w:t>
      </w:r>
      <w:r w:rsidRPr="001975A5">
        <w:rPr>
          <w:lang w:val="fr-FR"/>
        </w:rPr>
        <w:t>de l</w:t>
      </w:r>
      <w:r w:rsidR="001975A5" w:rsidRPr="001975A5">
        <w:rPr>
          <w:lang w:val="fr-FR"/>
        </w:rPr>
        <w:t>’</w:t>
      </w:r>
      <w:r w:rsidRPr="001975A5">
        <w:rPr>
          <w:lang w:val="fr-FR"/>
        </w:rPr>
        <w:t>enfant que les juridiction</w:t>
      </w:r>
      <w:r w:rsidR="009F16D1" w:rsidRPr="001975A5">
        <w:rPr>
          <w:lang w:val="fr-FR"/>
        </w:rPr>
        <w:t>s</w:t>
      </w:r>
      <w:r w:rsidRPr="001975A5">
        <w:rPr>
          <w:lang w:val="fr-FR"/>
        </w:rPr>
        <w:t xml:space="preserve"> internes </w:t>
      </w:r>
      <w:r w:rsidR="008F5123" w:rsidRPr="001975A5">
        <w:rPr>
          <w:lang w:val="fr-FR"/>
        </w:rPr>
        <w:t>répondent favorablement aux demandes du requérant</w:t>
      </w:r>
      <w:r w:rsidR="00DC0020" w:rsidRPr="001975A5">
        <w:rPr>
          <w:lang w:val="fr-FR"/>
        </w:rPr>
        <w:t>,</w:t>
      </w:r>
      <w:r w:rsidR="008F5123" w:rsidRPr="001975A5">
        <w:rPr>
          <w:lang w:val="fr-FR"/>
        </w:rPr>
        <w:t xml:space="preserve"> qu</w:t>
      </w:r>
      <w:r w:rsidR="001975A5" w:rsidRPr="001975A5">
        <w:rPr>
          <w:lang w:val="fr-FR"/>
        </w:rPr>
        <w:t>’</w:t>
      </w:r>
      <w:r w:rsidR="008F5123" w:rsidRPr="001975A5">
        <w:rPr>
          <w:lang w:val="fr-FR"/>
        </w:rPr>
        <w:t xml:space="preserve">elles </w:t>
      </w:r>
      <w:r w:rsidR="009C15E7" w:rsidRPr="001975A5">
        <w:rPr>
          <w:lang w:val="fr-FR"/>
        </w:rPr>
        <w:t xml:space="preserve">chargent </w:t>
      </w:r>
      <w:r w:rsidR="00EC5F45" w:rsidRPr="001975A5">
        <w:rPr>
          <w:lang w:val="fr-FR"/>
        </w:rPr>
        <w:t xml:space="preserve">un </w:t>
      </w:r>
      <w:r w:rsidRPr="001975A5">
        <w:rPr>
          <w:lang w:val="fr-FR"/>
        </w:rPr>
        <w:t>autre expert</w:t>
      </w:r>
      <w:r w:rsidR="00DC0020" w:rsidRPr="001975A5">
        <w:rPr>
          <w:lang w:val="fr-FR"/>
        </w:rPr>
        <w:t xml:space="preserve"> –</w:t>
      </w:r>
      <w:r w:rsidR="00934082" w:rsidRPr="001975A5">
        <w:rPr>
          <w:lang w:val="fr-FR"/>
        </w:rPr>
        <w:t xml:space="preserve"> indépendant et impartial</w:t>
      </w:r>
      <w:r w:rsidR="00DC0020" w:rsidRPr="001975A5">
        <w:rPr>
          <w:lang w:val="fr-FR"/>
        </w:rPr>
        <w:t xml:space="preserve"> –</w:t>
      </w:r>
      <w:r w:rsidRPr="001975A5">
        <w:rPr>
          <w:lang w:val="fr-FR"/>
        </w:rPr>
        <w:t xml:space="preserve"> </w:t>
      </w:r>
      <w:r w:rsidR="009C15E7" w:rsidRPr="001975A5">
        <w:rPr>
          <w:lang w:val="fr-FR"/>
        </w:rPr>
        <w:t xml:space="preserve">de réaliser </w:t>
      </w:r>
      <w:r w:rsidRPr="001975A5">
        <w:rPr>
          <w:lang w:val="fr-FR"/>
        </w:rPr>
        <w:t xml:space="preserve">une </w:t>
      </w:r>
      <w:r w:rsidR="009C15E7" w:rsidRPr="001975A5">
        <w:rPr>
          <w:lang w:val="fr-FR"/>
        </w:rPr>
        <w:t xml:space="preserve">nouvelle </w:t>
      </w:r>
      <w:r w:rsidR="00EC5F45" w:rsidRPr="001975A5">
        <w:rPr>
          <w:lang w:val="fr-FR"/>
        </w:rPr>
        <w:t>expertise</w:t>
      </w:r>
      <w:r w:rsidR="008F5123" w:rsidRPr="001975A5">
        <w:rPr>
          <w:lang w:val="fr-FR"/>
        </w:rPr>
        <w:t>,</w:t>
      </w:r>
      <w:r w:rsidR="009F16D1" w:rsidRPr="001975A5">
        <w:rPr>
          <w:lang w:val="fr-FR"/>
        </w:rPr>
        <w:t xml:space="preserve"> et qu</w:t>
      </w:r>
      <w:r w:rsidR="001975A5" w:rsidRPr="001975A5">
        <w:rPr>
          <w:lang w:val="fr-FR"/>
        </w:rPr>
        <w:t>’</w:t>
      </w:r>
      <w:r w:rsidR="009F16D1" w:rsidRPr="001975A5">
        <w:rPr>
          <w:lang w:val="fr-FR"/>
        </w:rPr>
        <w:t>e</w:t>
      </w:r>
      <w:r w:rsidR="00934082" w:rsidRPr="001975A5">
        <w:rPr>
          <w:lang w:val="fr-FR"/>
        </w:rPr>
        <w:t>lles</w:t>
      </w:r>
      <w:r w:rsidR="009F16D1" w:rsidRPr="001975A5">
        <w:rPr>
          <w:lang w:val="fr-FR"/>
        </w:rPr>
        <w:t xml:space="preserve"> confient le suivi de l</w:t>
      </w:r>
      <w:r w:rsidR="001975A5" w:rsidRPr="001975A5">
        <w:rPr>
          <w:lang w:val="fr-FR"/>
        </w:rPr>
        <w:t>’</w:t>
      </w:r>
      <w:r w:rsidR="009F16D1" w:rsidRPr="001975A5">
        <w:rPr>
          <w:lang w:val="fr-FR"/>
        </w:rPr>
        <w:t xml:space="preserve">enfant </w:t>
      </w:r>
      <w:r w:rsidR="008F5123" w:rsidRPr="001975A5">
        <w:rPr>
          <w:lang w:val="fr-FR"/>
        </w:rPr>
        <w:t>au</w:t>
      </w:r>
      <w:r w:rsidR="009C15E7" w:rsidRPr="001975A5">
        <w:rPr>
          <w:lang w:val="fr-FR"/>
        </w:rPr>
        <w:t>x</w:t>
      </w:r>
      <w:r w:rsidR="009F16D1" w:rsidRPr="001975A5">
        <w:rPr>
          <w:lang w:val="fr-FR"/>
        </w:rPr>
        <w:t xml:space="preserve"> service</w:t>
      </w:r>
      <w:r w:rsidR="009C15E7" w:rsidRPr="001975A5">
        <w:rPr>
          <w:lang w:val="fr-FR"/>
        </w:rPr>
        <w:t>s</w:t>
      </w:r>
      <w:r w:rsidR="009F16D1" w:rsidRPr="001975A5">
        <w:rPr>
          <w:lang w:val="fr-FR"/>
        </w:rPr>
        <w:t xml:space="preserve"> socia</w:t>
      </w:r>
      <w:r w:rsidR="009C15E7" w:rsidRPr="001975A5">
        <w:rPr>
          <w:lang w:val="fr-FR"/>
        </w:rPr>
        <w:t>ux</w:t>
      </w:r>
      <w:r w:rsidR="00934082" w:rsidRPr="001975A5">
        <w:rPr>
          <w:lang w:val="fr-FR"/>
        </w:rPr>
        <w:t xml:space="preserve"> </w:t>
      </w:r>
      <w:r w:rsidR="008F5123" w:rsidRPr="001975A5">
        <w:rPr>
          <w:lang w:val="fr-FR"/>
        </w:rPr>
        <w:t>d</w:t>
      </w:r>
      <w:r w:rsidR="001975A5" w:rsidRPr="001975A5">
        <w:rPr>
          <w:lang w:val="fr-FR"/>
        </w:rPr>
        <w:t>’</w:t>
      </w:r>
      <w:r w:rsidR="008F5123" w:rsidRPr="001975A5">
        <w:rPr>
          <w:lang w:val="fr-FR"/>
        </w:rPr>
        <w:t>une autre</w:t>
      </w:r>
      <w:r w:rsidR="00934082" w:rsidRPr="001975A5">
        <w:rPr>
          <w:lang w:val="fr-FR"/>
        </w:rPr>
        <w:t xml:space="preserve"> commune</w:t>
      </w:r>
      <w:r w:rsidR="009F16D1" w:rsidRPr="001975A5">
        <w:rPr>
          <w:lang w:val="fr-FR"/>
        </w:rPr>
        <w:t>.</w:t>
      </w:r>
      <w:r w:rsidRPr="001975A5">
        <w:rPr>
          <w:lang w:val="fr-FR"/>
        </w:rPr>
        <w:t xml:space="preserve"> Sur la base </w:t>
      </w:r>
      <w:r w:rsidR="009F16D1" w:rsidRPr="001975A5">
        <w:rPr>
          <w:lang w:val="fr-FR"/>
        </w:rPr>
        <w:t>de</w:t>
      </w:r>
      <w:r w:rsidR="008F5123" w:rsidRPr="001975A5">
        <w:rPr>
          <w:lang w:val="fr-FR"/>
        </w:rPr>
        <w:t xml:space="preserve"> ces</w:t>
      </w:r>
      <w:r w:rsidR="009F16D1" w:rsidRPr="001975A5">
        <w:rPr>
          <w:lang w:val="fr-FR"/>
        </w:rPr>
        <w:t xml:space="preserve"> nouveaux rapports</w:t>
      </w:r>
      <w:r w:rsidRPr="001975A5">
        <w:rPr>
          <w:lang w:val="fr-FR"/>
        </w:rPr>
        <w:t xml:space="preserve">, le tribunal </w:t>
      </w:r>
      <w:r w:rsidR="00D44150" w:rsidRPr="001975A5">
        <w:rPr>
          <w:lang w:val="fr-FR"/>
        </w:rPr>
        <w:t>et la cour d</w:t>
      </w:r>
      <w:r w:rsidR="001975A5" w:rsidRPr="001975A5">
        <w:rPr>
          <w:lang w:val="fr-FR"/>
        </w:rPr>
        <w:t>’</w:t>
      </w:r>
      <w:r w:rsidR="00D44150" w:rsidRPr="001975A5">
        <w:rPr>
          <w:lang w:val="fr-FR"/>
        </w:rPr>
        <w:t xml:space="preserve">appel </w:t>
      </w:r>
      <w:r w:rsidR="00877251" w:rsidRPr="001975A5">
        <w:rPr>
          <w:lang w:val="fr-FR"/>
        </w:rPr>
        <w:t>auraient</w:t>
      </w:r>
      <w:r w:rsidRPr="001975A5">
        <w:rPr>
          <w:lang w:val="fr-FR"/>
        </w:rPr>
        <w:t xml:space="preserve"> pu mieux évaluer </w:t>
      </w:r>
      <w:r w:rsidR="00877251" w:rsidRPr="001975A5">
        <w:rPr>
          <w:lang w:val="fr-FR"/>
        </w:rPr>
        <w:t>s</w:t>
      </w:r>
      <w:r w:rsidR="001975A5" w:rsidRPr="001975A5">
        <w:rPr>
          <w:lang w:val="fr-FR"/>
        </w:rPr>
        <w:t>’</w:t>
      </w:r>
      <w:r w:rsidR="00107B73" w:rsidRPr="001975A5">
        <w:rPr>
          <w:lang w:val="fr-FR"/>
        </w:rPr>
        <w:t>i</w:t>
      </w:r>
      <w:r w:rsidR="00877251" w:rsidRPr="001975A5">
        <w:rPr>
          <w:lang w:val="fr-FR"/>
        </w:rPr>
        <w:t>l</w:t>
      </w:r>
      <w:r w:rsidRPr="001975A5">
        <w:rPr>
          <w:lang w:val="fr-FR"/>
        </w:rPr>
        <w:t xml:space="preserve"> était </w:t>
      </w:r>
      <w:r w:rsidR="00877251" w:rsidRPr="001975A5">
        <w:rPr>
          <w:lang w:val="fr-FR"/>
        </w:rPr>
        <w:t>nécessaire</w:t>
      </w:r>
      <w:r w:rsidRPr="001975A5">
        <w:rPr>
          <w:lang w:val="fr-FR"/>
        </w:rPr>
        <w:t xml:space="preserve"> de restreindre ou </w:t>
      </w:r>
      <w:r w:rsidR="00EC5F45" w:rsidRPr="001975A5">
        <w:rPr>
          <w:lang w:val="fr-FR"/>
        </w:rPr>
        <w:t>d</w:t>
      </w:r>
      <w:r w:rsidR="001975A5" w:rsidRPr="001975A5">
        <w:rPr>
          <w:lang w:val="fr-FR"/>
        </w:rPr>
        <w:t>’</w:t>
      </w:r>
      <w:r w:rsidR="009F16D1" w:rsidRPr="001975A5">
        <w:rPr>
          <w:lang w:val="fr-FR"/>
        </w:rPr>
        <w:t>élargir</w:t>
      </w:r>
      <w:r w:rsidR="00EC5F45" w:rsidRPr="001975A5">
        <w:rPr>
          <w:lang w:val="fr-FR"/>
        </w:rPr>
        <w:t xml:space="preserve"> le droit </w:t>
      </w:r>
      <w:r w:rsidRPr="001975A5">
        <w:rPr>
          <w:lang w:val="fr-FR"/>
        </w:rPr>
        <w:t xml:space="preserve">de </w:t>
      </w:r>
      <w:r w:rsidR="00EC5F45" w:rsidRPr="001975A5">
        <w:rPr>
          <w:lang w:val="fr-FR"/>
        </w:rPr>
        <w:t>visite</w:t>
      </w:r>
      <w:r w:rsidRPr="001975A5">
        <w:rPr>
          <w:lang w:val="fr-FR"/>
        </w:rPr>
        <w:t xml:space="preserve"> du </w:t>
      </w:r>
      <w:r w:rsidR="00934082" w:rsidRPr="001975A5">
        <w:rPr>
          <w:lang w:val="fr-FR"/>
        </w:rPr>
        <w:t>requérant</w:t>
      </w:r>
      <w:r w:rsidR="008F5123" w:rsidRPr="001975A5">
        <w:rPr>
          <w:lang w:val="fr-FR"/>
        </w:rPr>
        <w:t>, et ce</w:t>
      </w:r>
      <w:r w:rsidR="00934082" w:rsidRPr="001975A5">
        <w:rPr>
          <w:lang w:val="fr-FR"/>
        </w:rPr>
        <w:t xml:space="preserve"> en tenant également compte </w:t>
      </w:r>
      <w:r w:rsidR="00732AB3" w:rsidRPr="001975A5">
        <w:rPr>
          <w:lang w:val="fr-FR"/>
        </w:rPr>
        <w:t xml:space="preserve">des expertises </w:t>
      </w:r>
      <w:r w:rsidR="008F5123" w:rsidRPr="001975A5">
        <w:rPr>
          <w:lang w:val="fr-FR"/>
        </w:rPr>
        <w:t>produites</w:t>
      </w:r>
      <w:r w:rsidR="00732AB3" w:rsidRPr="001975A5">
        <w:rPr>
          <w:lang w:val="fr-FR"/>
        </w:rPr>
        <w:t xml:space="preserve"> par le requérant selon lesquelles il ne souffrait d</w:t>
      </w:r>
      <w:r w:rsidR="001975A5" w:rsidRPr="001975A5">
        <w:rPr>
          <w:lang w:val="fr-FR"/>
        </w:rPr>
        <w:t>’</w:t>
      </w:r>
      <w:r w:rsidR="00732AB3" w:rsidRPr="001975A5">
        <w:rPr>
          <w:lang w:val="fr-FR"/>
        </w:rPr>
        <w:t xml:space="preserve">aucun trouble de la personnalité justifiant une </w:t>
      </w:r>
      <w:r w:rsidR="00107B73" w:rsidRPr="001975A5">
        <w:rPr>
          <w:lang w:val="fr-FR"/>
        </w:rPr>
        <w:t xml:space="preserve">telle </w:t>
      </w:r>
      <w:r w:rsidR="00732AB3" w:rsidRPr="001975A5">
        <w:rPr>
          <w:lang w:val="fr-FR"/>
        </w:rPr>
        <w:t>restriction du droit de visite.</w:t>
      </w:r>
    </w:p>
    <w:p w:rsidR="002879FE" w:rsidRPr="001975A5" w:rsidRDefault="00877251" w:rsidP="001975A5">
      <w:pPr>
        <w:pStyle w:val="ECHRPara"/>
        <w:rPr>
          <w:rFonts w:eastAsia="Times New Roman"/>
          <w:lang w:val="fr-FR"/>
        </w:rPr>
      </w:pPr>
      <w:r w:rsidRPr="001975A5">
        <w:rPr>
          <w:rFonts w:eastAsia="Times New Roman"/>
          <w:lang w:val="fr-FR"/>
        </w:rPr>
        <w:lastRenderedPageBreak/>
        <w:t>La Cour relève que l</w:t>
      </w:r>
      <w:r w:rsidR="002879FE" w:rsidRPr="001975A5">
        <w:rPr>
          <w:rFonts w:eastAsia="Times New Roman"/>
          <w:lang w:val="fr-FR"/>
        </w:rPr>
        <w:t>es juridictions internes n</w:t>
      </w:r>
      <w:r w:rsidR="001975A5" w:rsidRPr="001975A5">
        <w:rPr>
          <w:rFonts w:eastAsia="Times New Roman"/>
          <w:lang w:val="fr-FR"/>
        </w:rPr>
        <w:t>’</w:t>
      </w:r>
      <w:r w:rsidR="002879FE" w:rsidRPr="001975A5">
        <w:rPr>
          <w:rFonts w:eastAsia="Times New Roman"/>
          <w:lang w:val="fr-FR"/>
        </w:rPr>
        <w:t>ont pris aucune mesure appropriée pour créer</w:t>
      </w:r>
      <w:r w:rsidR="002879FE" w:rsidRPr="001975A5">
        <w:rPr>
          <w:rFonts w:eastAsia="Times New Roman"/>
          <w:iCs/>
          <w:lang w:val="fr-FR"/>
        </w:rPr>
        <w:t xml:space="preserve"> </w:t>
      </w:r>
      <w:r w:rsidR="002879FE" w:rsidRPr="001975A5">
        <w:rPr>
          <w:rFonts w:eastAsia="Times New Roman"/>
          <w:lang w:val="fr-FR"/>
        </w:rPr>
        <w:t>l</w:t>
      </w:r>
      <w:r w:rsidR="00066523" w:rsidRPr="001975A5">
        <w:rPr>
          <w:rFonts w:eastAsia="Times New Roman"/>
          <w:lang w:val="fr-FR"/>
        </w:rPr>
        <w:t xml:space="preserve">es conditions nécessaires à </w:t>
      </w:r>
      <w:r w:rsidR="002879FE" w:rsidRPr="001975A5">
        <w:rPr>
          <w:rFonts w:eastAsia="Times New Roman"/>
          <w:lang w:val="fr-FR"/>
        </w:rPr>
        <w:t xml:space="preserve">la pleine réalisation </w:t>
      </w:r>
      <w:r w:rsidR="00EC5F45" w:rsidRPr="001975A5">
        <w:rPr>
          <w:rFonts w:eastAsia="Times New Roman"/>
          <w:lang w:val="fr-FR"/>
        </w:rPr>
        <w:t xml:space="preserve">du droit </w:t>
      </w:r>
      <w:r w:rsidR="002879FE" w:rsidRPr="001975A5">
        <w:rPr>
          <w:rFonts w:eastAsia="Times New Roman"/>
          <w:lang w:val="fr-FR"/>
        </w:rPr>
        <w:t xml:space="preserve">de </w:t>
      </w:r>
      <w:r w:rsidR="002879FE" w:rsidRPr="001975A5">
        <w:rPr>
          <w:rFonts w:eastAsia="Times New Roman"/>
          <w:bCs/>
          <w:lang w:val="fr-FR"/>
        </w:rPr>
        <w:t xml:space="preserve">visite </w:t>
      </w:r>
      <w:r w:rsidR="008F5123" w:rsidRPr="001975A5">
        <w:rPr>
          <w:rFonts w:eastAsia="Times New Roman"/>
          <w:bCs/>
          <w:lang w:val="fr-FR"/>
        </w:rPr>
        <w:t>du père de l</w:t>
      </w:r>
      <w:r w:rsidR="001975A5" w:rsidRPr="001975A5">
        <w:rPr>
          <w:rFonts w:eastAsia="Times New Roman"/>
          <w:bCs/>
          <w:lang w:val="fr-FR"/>
        </w:rPr>
        <w:t>’</w:t>
      </w:r>
      <w:r w:rsidR="008F5123" w:rsidRPr="001975A5">
        <w:rPr>
          <w:rFonts w:eastAsia="Times New Roman"/>
          <w:bCs/>
          <w:lang w:val="fr-FR"/>
        </w:rPr>
        <w:t xml:space="preserve">enfant </w:t>
      </w:r>
      <w:r w:rsidR="002879FE" w:rsidRPr="001975A5">
        <w:rPr>
          <w:rFonts w:eastAsia="Times New Roman"/>
          <w:bCs/>
          <w:lang w:val="fr-FR"/>
        </w:rPr>
        <w:t>(</w:t>
      </w:r>
      <w:r w:rsidR="002879FE" w:rsidRPr="001975A5">
        <w:rPr>
          <w:rFonts w:eastAsia="Times New Roman"/>
          <w:i/>
          <w:lang w:val="fr-FR"/>
        </w:rPr>
        <w:t>Macready c. République tchèque</w:t>
      </w:r>
      <w:r w:rsidR="002879FE" w:rsidRPr="001975A5">
        <w:rPr>
          <w:rFonts w:eastAsia="Times New Roman"/>
          <w:lang w:val="fr-FR"/>
        </w:rPr>
        <w:t xml:space="preserve">, </w:t>
      </w:r>
      <w:r w:rsidR="00924F1B" w:rsidRPr="001975A5">
        <w:rPr>
          <w:rFonts w:eastAsia="Times New Roman"/>
          <w:lang w:val="fr-FR"/>
        </w:rPr>
        <w:t>n</w:t>
      </w:r>
      <w:r w:rsidR="00924F1B" w:rsidRPr="001975A5">
        <w:rPr>
          <w:rFonts w:eastAsia="Times New Roman"/>
          <w:vertAlign w:val="superscript"/>
          <w:lang w:val="fr-FR"/>
        </w:rPr>
        <w:t>os</w:t>
      </w:r>
      <w:r w:rsidR="00924F1B" w:rsidRPr="001975A5">
        <w:rPr>
          <w:rFonts w:eastAsia="Times New Roman"/>
          <w:lang w:val="fr-FR"/>
        </w:rPr>
        <w:t> </w:t>
      </w:r>
      <w:r w:rsidR="002879FE" w:rsidRPr="001975A5">
        <w:rPr>
          <w:rFonts w:eastAsia="Times New Roman"/>
          <w:lang w:val="fr-FR"/>
        </w:rPr>
        <w:t>4824/06 et 15512/08, § 66, 22 avril 2010).</w:t>
      </w:r>
    </w:p>
    <w:p w:rsidR="00C0450D" w:rsidRPr="001975A5" w:rsidRDefault="00D44150" w:rsidP="001975A5">
      <w:pPr>
        <w:pStyle w:val="ECHRPara"/>
        <w:rPr>
          <w:rFonts w:eastAsia="Times New Roman"/>
          <w:lang w:val="fr-FR"/>
        </w:rPr>
      </w:pPr>
      <w:r w:rsidRPr="001975A5">
        <w:rPr>
          <w:rFonts w:eastAsia="Times New Roman"/>
          <w:lang w:val="fr-FR"/>
        </w:rPr>
        <w:fldChar w:fldCharType="begin"/>
      </w:r>
      <w:r w:rsidRPr="001975A5">
        <w:rPr>
          <w:rFonts w:eastAsia="Times New Roman"/>
          <w:lang w:val="fr-FR"/>
        </w:rPr>
        <w:instrText xml:space="preserve"> SEQ level0 \*arabic </w:instrText>
      </w:r>
      <w:r w:rsidRPr="001975A5">
        <w:rPr>
          <w:rFonts w:eastAsia="Times New Roman"/>
          <w:lang w:val="fr-FR"/>
        </w:rPr>
        <w:fldChar w:fldCharType="separate"/>
      </w:r>
      <w:r w:rsidR="00FA403F" w:rsidRPr="001975A5">
        <w:rPr>
          <w:rFonts w:eastAsia="Times New Roman"/>
          <w:noProof/>
          <w:lang w:val="fr-FR"/>
        </w:rPr>
        <w:t>82</w:t>
      </w:r>
      <w:r w:rsidRPr="001975A5">
        <w:rPr>
          <w:rFonts w:eastAsia="Times New Roman"/>
          <w:lang w:val="fr-FR"/>
        </w:rPr>
        <w:fldChar w:fldCharType="end"/>
      </w:r>
      <w:r w:rsidRPr="001975A5">
        <w:rPr>
          <w:rFonts w:eastAsia="Times New Roman"/>
          <w:lang w:val="fr-FR"/>
        </w:rPr>
        <w:t>.  </w:t>
      </w:r>
      <w:r w:rsidR="00A121A8" w:rsidRPr="001975A5">
        <w:rPr>
          <w:rFonts w:eastAsia="Times New Roman"/>
          <w:lang w:val="fr-FR"/>
        </w:rPr>
        <w:t xml:space="preserve">Cela étant, </w:t>
      </w:r>
      <w:r w:rsidR="009C15E7" w:rsidRPr="001975A5">
        <w:rPr>
          <w:rFonts w:eastAsia="Times New Roman"/>
          <w:lang w:val="fr-FR"/>
        </w:rPr>
        <w:t>elle</w:t>
      </w:r>
      <w:r w:rsidR="00A121A8" w:rsidRPr="001975A5">
        <w:rPr>
          <w:rFonts w:eastAsia="Times New Roman"/>
          <w:lang w:val="fr-FR"/>
        </w:rPr>
        <w:t xml:space="preserve"> reconnaît que les autorités faisaient en l</w:t>
      </w:r>
      <w:r w:rsidR="001975A5" w:rsidRPr="001975A5">
        <w:rPr>
          <w:rFonts w:eastAsia="Times New Roman"/>
          <w:lang w:val="fr-FR"/>
        </w:rPr>
        <w:t>’</w:t>
      </w:r>
      <w:r w:rsidR="00A121A8" w:rsidRPr="001975A5">
        <w:rPr>
          <w:rFonts w:eastAsia="Times New Roman"/>
          <w:lang w:val="fr-FR"/>
        </w:rPr>
        <w:t>espèce face à une situation très difficile qui était due notamment aux tensions existant entre les parents de l</w:t>
      </w:r>
      <w:r w:rsidR="001975A5" w:rsidRPr="001975A5">
        <w:rPr>
          <w:rFonts w:eastAsia="Times New Roman"/>
          <w:lang w:val="fr-FR"/>
        </w:rPr>
        <w:t>’</w:t>
      </w:r>
      <w:r w:rsidR="00A121A8" w:rsidRPr="001975A5">
        <w:rPr>
          <w:rFonts w:eastAsia="Times New Roman"/>
          <w:lang w:val="fr-FR"/>
        </w:rPr>
        <w:t xml:space="preserve">enfant. Elle </w:t>
      </w:r>
      <w:r w:rsidR="008F5123" w:rsidRPr="001975A5">
        <w:rPr>
          <w:rFonts w:eastAsia="Times New Roman"/>
          <w:lang w:val="fr-FR"/>
        </w:rPr>
        <w:t xml:space="preserve">rappelle </w:t>
      </w:r>
      <w:r w:rsidR="00A121A8" w:rsidRPr="001975A5">
        <w:rPr>
          <w:rFonts w:eastAsia="Times New Roman"/>
          <w:lang w:val="fr-FR"/>
        </w:rPr>
        <w:t>cependant qu</w:t>
      </w:r>
      <w:r w:rsidR="001975A5" w:rsidRPr="001975A5">
        <w:rPr>
          <w:rFonts w:eastAsia="Times New Roman"/>
          <w:lang w:val="fr-FR"/>
        </w:rPr>
        <w:t>’</w:t>
      </w:r>
      <w:r w:rsidR="00A121A8" w:rsidRPr="001975A5">
        <w:rPr>
          <w:rFonts w:eastAsia="Times New Roman"/>
          <w:lang w:val="fr-FR"/>
        </w:rPr>
        <w:t xml:space="preserve">un manque de coopération entre </w:t>
      </w:r>
      <w:r w:rsidR="008F5123" w:rsidRPr="001975A5">
        <w:rPr>
          <w:rFonts w:eastAsia="Times New Roman"/>
          <w:lang w:val="fr-FR"/>
        </w:rPr>
        <w:t>d</w:t>
      </w:r>
      <w:r w:rsidR="00A121A8" w:rsidRPr="001975A5">
        <w:rPr>
          <w:rFonts w:eastAsia="Times New Roman"/>
          <w:lang w:val="fr-FR"/>
        </w:rPr>
        <w:t xml:space="preserve">es parents séparés ne peut dispenser les autorités compétentes de mettre en œuvre tous les moyens susceptibles de permettre le maintien du lien familial (voir </w:t>
      </w:r>
      <w:r w:rsidR="00066523" w:rsidRPr="001975A5">
        <w:rPr>
          <w:i/>
          <w:lang w:val="fr-FR"/>
        </w:rPr>
        <w:t xml:space="preserve">Nicolò </w:t>
      </w:r>
      <w:r w:rsidR="00762322" w:rsidRPr="001975A5">
        <w:rPr>
          <w:i/>
          <w:lang w:val="fr-FR"/>
        </w:rPr>
        <w:t>Santilli</w:t>
      </w:r>
      <w:r w:rsidR="00762322" w:rsidRPr="001975A5">
        <w:rPr>
          <w:lang w:val="fr-FR"/>
        </w:rPr>
        <w:t>,</w:t>
      </w:r>
      <w:r w:rsidR="00762322" w:rsidRPr="001975A5">
        <w:rPr>
          <w:i/>
          <w:lang w:val="fr-FR"/>
        </w:rPr>
        <w:t xml:space="preserve"> </w:t>
      </w:r>
      <w:r w:rsidR="00762322" w:rsidRPr="001975A5">
        <w:rPr>
          <w:lang w:val="fr-FR"/>
        </w:rPr>
        <w:t>précité</w:t>
      </w:r>
      <w:r w:rsidR="00066523" w:rsidRPr="001975A5">
        <w:rPr>
          <w:snapToGrid w:val="0"/>
          <w:lang w:val="fr-FR"/>
        </w:rPr>
        <w:t xml:space="preserve">, § 74, </w:t>
      </w:r>
      <w:r w:rsidR="00066523" w:rsidRPr="001975A5">
        <w:rPr>
          <w:i/>
          <w:lang w:val="fr-FR"/>
        </w:rPr>
        <w:t>Lombardo</w:t>
      </w:r>
      <w:r w:rsidR="008F5123" w:rsidRPr="001975A5">
        <w:rPr>
          <w:lang w:val="fr-FR"/>
        </w:rPr>
        <w:t>,</w:t>
      </w:r>
      <w:r w:rsidR="008F5123" w:rsidRPr="001975A5">
        <w:rPr>
          <w:i/>
          <w:lang w:val="fr-FR"/>
        </w:rPr>
        <w:t xml:space="preserve"> </w:t>
      </w:r>
      <w:r w:rsidR="008F5123" w:rsidRPr="001975A5">
        <w:rPr>
          <w:lang w:val="fr-FR"/>
        </w:rPr>
        <w:t>précité</w:t>
      </w:r>
      <w:r w:rsidR="008F5123" w:rsidRPr="001975A5">
        <w:rPr>
          <w:snapToGrid w:val="0"/>
          <w:lang w:val="fr-FR"/>
        </w:rPr>
        <w:t>,</w:t>
      </w:r>
      <w:r w:rsidR="00066523" w:rsidRPr="001975A5">
        <w:rPr>
          <w:lang w:val="fr-FR"/>
        </w:rPr>
        <w:t xml:space="preserve"> § 91, </w:t>
      </w:r>
      <w:r w:rsidR="00A121A8" w:rsidRPr="001975A5">
        <w:rPr>
          <w:rFonts w:eastAsia="Times New Roman"/>
          <w:lang w:val="fr-FR"/>
        </w:rPr>
        <w:t xml:space="preserve">et, </w:t>
      </w:r>
      <w:r w:rsidR="00A121A8" w:rsidRPr="001975A5">
        <w:rPr>
          <w:rFonts w:eastAsia="Times New Roman"/>
          <w:i/>
          <w:lang w:val="fr-FR"/>
        </w:rPr>
        <w:t>mutatis mutandis</w:t>
      </w:r>
      <w:r w:rsidR="00A121A8" w:rsidRPr="001975A5">
        <w:rPr>
          <w:rFonts w:eastAsia="Times New Roman"/>
          <w:lang w:val="fr-FR"/>
        </w:rPr>
        <w:t xml:space="preserve">, </w:t>
      </w:r>
      <w:r w:rsidR="00762322" w:rsidRPr="001975A5">
        <w:rPr>
          <w:i/>
          <w:lang w:val="fr-FR"/>
        </w:rPr>
        <w:t>Reigado Ramos c. Portugal</w:t>
      </w:r>
      <w:r w:rsidR="00762322" w:rsidRPr="001975A5">
        <w:rPr>
          <w:lang w:val="fr-FR"/>
        </w:rPr>
        <w:t xml:space="preserve">, </w:t>
      </w:r>
      <w:r w:rsidR="00DC0020" w:rsidRPr="001975A5">
        <w:rPr>
          <w:lang w:val="fr-FR"/>
        </w:rPr>
        <w:t>n</w:t>
      </w:r>
      <w:r w:rsidR="00DC0020" w:rsidRPr="001975A5">
        <w:rPr>
          <w:vertAlign w:val="superscript"/>
          <w:lang w:val="fr-FR"/>
        </w:rPr>
        <w:t>o</w:t>
      </w:r>
      <w:r w:rsidR="00DC0020" w:rsidRPr="001975A5">
        <w:rPr>
          <w:lang w:val="fr-FR"/>
        </w:rPr>
        <w:t> </w:t>
      </w:r>
      <w:r w:rsidR="00762322" w:rsidRPr="001975A5">
        <w:rPr>
          <w:lang w:val="fr-FR"/>
        </w:rPr>
        <w:t>73229/01, § 55, 22 novembre 2005</w:t>
      </w:r>
      <w:r w:rsidR="00A121A8" w:rsidRPr="001975A5">
        <w:rPr>
          <w:rFonts w:eastAsia="Times New Roman"/>
          <w:lang w:val="fr-FR"/>
        </w:rPr>
        <w:t>). En l</w:t>
      </w:r>
      <w:r w:rsidR="001975A5" w:rsidRPr="001975A5">
        <w:rPr>
          <w:rFonts w:eastAsia="Times New Roman"/>
          <w:lang w:val="fr-FR"/>
        </w:rPr>
        <w:t>’</w:t>
      </w:r>
      <w:r w:rsidR="00A121A8" w:rsidRPr="001975A5">
        <w:rPr>
          <w:rFonts w:eastAsia="Times New Roman"/>
          <w:lang w:val="fr-FR"/>
        </w:rPr>
        <w:t>espèce, les autorités nationales sont restées en</w:t>
      </w:r>
      <w:r w:rsidR="00DA7106" w:rsidRPr="001975A5">
        <w:rPr>
          <w:rFonts w:eastAsia="Times New Roman"/>
          <w:lang w:val="fr-FR"/>
        </w:rPr>
        <w:t xml:space="preserve"> </w:t>
      </w:r>
      <w:r w:rsidR="00A121A8" w:rsidRPr="001975A5">
        <w:rPr>
          <w:rFonts w:eastAsia="Times New Roman"/>
          <w:lang w:val="fr-FR"/>
        </w:rPr>
        <w:t>deçà de ce qu</w:t>
      </w:r>
      <w:r w:rsidR="001975A5" w:rsidRPr="001975A5">
        <w:rPr>
          <w:rFonts w:eastAsia="Times New Roman"/>
          <w:lang w:val="fr-FR"/>
        </w:rPr>
        <w:t>’</w:t>
      </w:r>
      <w:r w:rsidR="00A121A8" w:rsidRPr="001975A5">
        <w:rPr>
          <w:rFonts w:eastAsia="Times New Roman"/>
          <w:lang w:val="fr-FR"/>
        </w:rPr>
        <w:t>on pouvait raisonnablement attendre d</w:t>
      </w:r>
      <w:r w:rsidR="001975A5" w:rsidRPr="001975A5">
        <w:rPr>
          <w:rFonts w:eastAsia="Times New Roman"/>
          <w:lang w:val="fr-FR"/>
        </w:rPr>
        <w:t>’</w:t>
      </w:r>
      <w:r w:rsidR="00A121A8" w:rsidRPr="001975A5">
        <w:rPr>
          <w:rFonts w:eastAsia="Times New Roman"/>
          <w:lang w:val="fr-FR"/>
        </w:rPr>
        <w:t xml:space="preserve">elles dès lors que le tribunal </w:t>
      </w:r>
      <w:r w:rsidRPr="001975A5">
        <w:rPr>
          <w:rFonts w:eastAsia="Times New Roman"/>
          <w:lang w:val="fr-FR"/>
        </w:rPr>
        <w:t>et la cour d</w:t>
      </w:r>
      <w:r w:rsidR="001975A5" w:rsidRPr="001975A5">
        <w:rPr>
          <w:rFonts w:eastAsia="Times New Roman"/>
          <w:lang w:val="fr-FR"/>
        </w:rPr>
        <w:t>’</w:t>
      </w:r>
      <w:r w:rsidRPr="001975A5">
        <w:rPr>
          <w:rFonts w:eastAsia="Times New Roman"/>
          <w:lang w:val="fr-FR"/>
        </w:rPr>
        <w:t>appel se sont limité</w:t>
      </w:r>
      <w:r w:rsidR="00DA7106" w:rsidRPr="001975A5">
        <w:rPr>
          <w:rFonts w:eastAsia="Times New Roman"/>
          <w:lang w:val="fr-FR"/>
        </w:rPr>
        <w:t>s</w:t>
      </w:r>
      <w:r w:rsidRPr="001975A5">
        <w:rPr>
          <w:rFonts w:eastAsia="Times New Roman"/>
          <w:lang w:val="fr-FR"/>
        </w:rPr>
        <w:t xml:space="preserve"> </w:t>
      </w:r>
      <w:r w:rsidR="00732AB3" w:rsidRPr="001975A5">
        <w:rPr>
          <w:rFonts w:eastAsia="Times New Roman"/>
          <w:lang w:val="fr-FR"/>
        </w:rPr>
        <w:t>à</w:t>
      </w:r>
      <w:r w:rsidRPr="001975A5">
        <w:rPr>
          <w:rFonts w:eastAsia="Times New Roman"/>
          <w:lang w:val="fr-FR"/>
        </w:rPr>
        <w:t xml:space="preserve"> restreindre le droit de </w:t>
      </w:r>
      <w:r w:rsidR="00877251" w:rsidRPr="001975A5">
        <w:rPr>
          <w:rFonts w:eastAsia="Times New Roman"/>
          <w:lang w:val="fr-FR"/>
        </w:rPr>
        <w:t>visite</w:t>
      </w:r>
      <w:r w:rsidRPr="001975A5">
        <w:rPr>
          <w:rFonts w:eastAsia="Times New Roman"/>
          <w:lang w:val="fr-FR"/>
        </w:rPr>
        <w:t xml:space="preserve"> du requérant sur la base des expertises </w:t>
      </w:r>
      <w:r w:rsidR="00877251" w:rsidRPr="001975A5">
        <w:rPr>
          <w:rFonts w:eastAsia="Times New Roman"/>
          <w:lang w:val="fr-FR"/>
        </w:rPr>
        <w:t>négatives</w:t>
      </w:r>
      <w:r w:rsidRPr="001975A5">
        <w:rPr>
          <w:rFonts w:eastAsia="Times New Roman"/>
          <w:lang w:val="fr-FR"/>
        </w:rPr>
        <w:t xml:space="preserve"> produites par les services </w:t>
      </w:r>
      <w:r w:rsidR="00877251" w:rsidRPr="001975A5">
        <w:rPr>
          <w:rFonts w:eastAsia="Times New Roman"/>
          <w:lang w:val="fr-FR"/>
        </w:rPr>
        <w:t>sociaux</w:t>
      </w:r>
      <w:r w:rsidRPr="001975A5">
        <w:rPr>
          <w:rFonts w:eastAsia="Times New Roman"/>
          <w:lang w:val="fr-FR"/>
        </w:rPr>
        <w:t xml:space="preserve"> et </w:t>
      </w:r>
      <w:r w:rsidR="00C0450D" w:rsidRPr="001975A5">
        <w:rPr>
          <w:rFonts w:eastAsia="Times New Roman"/>
          <w:lang w:val="fr-FR"/>
        </w:rPr>
        <w:t>les psychologues</w:t>
      </w:r>
      <w:r w:rsidRPr="001975A5">
        <w:rPr>
          <w:rFonts w:eastAsia="Times New Roman"/>
          <w:lang w:val="fr-FR"/>
        </w:rPr>
        <w:t xml:space="preserve"> travaillant dans la même </w:t>
      </w:r>
      <w:r w:rsidR="00877251" w:rsidRPr="001975A5">
        <w:rPr>
          <w:rFonts w:eastAsia="Times New Roman"/>
          <w:lang w:val="fr-FR"/>
        </w:rPr>
        <w:t>structure</w:t>
      </w:r>
      <w:r w:rsidRPr="001975A5">
        <w:rPr>
          <w:rFonts w:eastAsia="Times New Roman"/>
          <w:lang w:val="fr-FR"/>
        </w:rPr>
        <w:t xml:space="preserve"> </w:t>
      </w:r>
      <w:r w:rsidR="00877251" w:rsidRPr="001975A5">
        <w:rPr>
          <w:rFonts w:eastAsia="Times New Roman"/>
          <w:lang w:val="fr-FR"/>
        </w:rPr>
        <w:t>administrative</w:t>
      </w:r>
      <w:r w:rsidRPr="001975A5">
        <w:rPr>
          <w:rFonts w:eastAsia="Times New Roman"/>
          <w:lang w:val="fr-FR"/>
        </w:rPr>
        <w:t xml:space="preserve"> </w:t>
      </w:r>
      <w:r w:rsidR="008F5123" w:rsidRPr="001975A5">
        <w:rPr>
          <w:rFonts w:eastAsia="Times New Roman"/>
          <w:lang w:val="fr-FR"/>
        </w:rPr>
        <w:t xml:space="preserve">que </w:t>
      </w:r>
      <w:r w:rsidRPr="001975A5">
        <w:rPr>
          <w:rFonts w:eastAsia="Times New Roman"/>
          <w:lang w:val="fr-FR"/>
        </w:rPr>
        <w:t>la mère de l</w:t>
      </w:r>
      <w:r w:rsidR="001975A5" w:rsidRPr="001975A5">
        <w:rPr>
          <w:rFonts w:eastAsia="Times New Roman"/>
          <w:lang w:val="fr-FR"/>
        </w:rPr>
        <w:t>’</w:t>
      </w:r>
      <w:r w:rsidRPr="001975A5">
        <w:rPr>
          <w:rFonts w:eastAsia="Times New Roman"/>
          <w:lang w:val="fr-FR"/>
        </w:rPr>
        <w:t>enfant.</w:t>
      </w:r>
    </w:p>
    <w:p w:rsidR="00DC506D" w:rsidRPr="001975A5" w:rsidRDefault="00934082" w:rsidP="001975A5">
      <w:pPr>
        <w:pStyle w:val="ECHRPara"/>
        <w:rPr>
          <w:rStyle w:val="ECHRParaChar"/>
          <w:lang w:val="fr-FR"/>
        </w:rPr>
      </w:pPr>
      <w:r w:rsidRPr="001975A5">
        <w:rPr>
          <w:rFonts w:eastAsia="Times New Roman"/>
          <w:lang w:val="fr-FR"/>
        </w:rPr>
        <w:fldChar w:fldCharType="begin"/>
      </w:r>
      <w:r w:rsidRPr="001975A5">
        <w:rPr>
          <w:rFonts w:eastAsia="Times New Roman"/>
          <w:lang w:val="fr-FR"/>
        </w:rPr>
        <w:instrText xml:space="preserve"> SEQ level0 \*arabic </w:instrText>
      </w:r>
      <w:r w:rsidRPr="001975A5">
        <w:rPr>
          <w:rFonts w:eastAsia="Times New Roman"/>
          <w:lang w:val="fr-FR"/>
        </w:rPr>
        <w:fldChar w:fldCharType="separate"/>
      </w:r>
      <w:r w:rsidR="00FA403F" w:rsidRPr="001975A5">
        <w:rPr>
          <w:rFonts w:eastAsia="Times New Roman"/>
          <w:noProof/>
          <w:lang w:val="fr-FR"/>
        </w:rPr>
        <w:t>83</w:t>
      </w:r>
      <w:r w:rsidRPr="001975A5">
        <w:rPr>
          <w:rFonts w:eastAsia="Times New Roman"/>
          <w:lang w:val="fr-FR"/>
        </w:rPr>
        <w:fldChar w:fldCharType="end"/>
      </w:r>
      <w:r w:rsidRPr="001975A5">
        <w:rPr>
          <w:rFonts w:eastAsia="Times New Roman"/>
          <w:lang w:val="fr-FR"/>
        </w:rPr>
        <w:t>.  </w:t>
      </w:r>
      <w:r w:rsidR="00C0450D" w:rsidRPr="001975A5">
        <w:rPr>
          <w:rFonts w:eastAsia="Times New Roman"/>
          <w:lang w:val="fr-FR"/>
        </w:rPr>
        <w:t>La Cour estime que la procédure aurait dû s</w:t>
      </w:r>
      <w:r w:rsidR="001975A5" w:rsidRPr="001975A5">
        <w:rPr>
          <w:rFonts w:eastAsia="Times New Roman"/>
          <w:lang w:val="fr-FR"/>
        </w:rPr>
        <w:t>’</w:t>
      </w:r>
      <w:r w:rsidR="00C0450D" w:rsidRPr="001975A5">
        <w:rPr>
          <w:rFonts w:eastAsia="Times New Roman"/>
          <w:lang w:val="fr-FR"/>
        </w:rPr>
        <w:t xml:space="preserve">entourer des garanties appropriées permettant de protéger les droits </w:t>
      </w:r>
      <w:r w:rsidR="008A0478" w:rsidRPr="001975A5">
        <w:rPr>
          <w:rFonts w:eastAsia="Times New Roman"/>
          <w:lang w:val="fr-FR"/>
        </w:rPr>
        <w:t>du requérant</w:t>
      </w:r>
      <w:r w:rsidR="00C0450D" w:rsidRPr="001975A5">
        <w:rPr>
          <w:rFonts w:eastAsia="Times New Roman"/>
          <w:lang w:val="fr-FR"/>
        </w:rPr>
        <w:t xml:space="preserve"> et de prendre en compte ses intérêts. Or la Cour</w:t>
      </w:r>
      <w:r w:rsidR="008A0478" w:rsidRPr="001975A5">
        <w:rPr>
          <w:rFonts w:eastAsia="Times New Roman"/>
          <w:lang w:val="fr-FR"/>
        </w:rPr>
        <w:t xml:space="preserve"> constate que</w:t>
      </w:r>
      <w:r w:rsidR="00C0450D" w:rsidRPr="001975A5">
        <w:rPr>
          <w:rFonts w:eastAsia="Times New Roman"/>
          <w:lang w:val="fr-FR"/>
        </w:rPr>
        <w:t xml:space="preserve"> les juridictions internes n</w:t>
      </w:r>
      <w:r w:rsidR="001975A5" w:rsidRPr="001975A5">
        <w:rPr>
          <w:rFonts w:eastAsia="Times New Roman"/>
          <w:lang w:val="fr-FR"/>
        </w:rPr>
        <w:t>’</w:t>
      </w:r>
      <w:r w:rsidR="00C0450D" w:rsidRPr="001975A5">
        <w:rPr>
          <w:rFonts w:eastAsia="Times New Roman"/>
          <w:lang w:val="fr-FR"/>
        </w:rPr>
        <w:t>ont pas procédé avec la diligence nécessaire</w:t>
      </w:r>
      <w:r w:rsidR="008A0478" w:rsidRPr="001975A5">
        <w:rPr>
          <w:rFonts w:eastAsia="Times New Roman"/>
          <w:lang w:val="fr-FR"/>
        </w:rPr>
        <w:t xml:space="preserve"> et que, depuis </w:t>
      </w:r>
      <w:r w:rsidR="004C1BA9" w:rsidRPr="001975A5">
        <w:rPr>
          <w:rFonts w:eastAsia="Times New Roman"/>
          <w:lang w:val="fr-FR"/>
        </w:rPr>
        <w:t xml:space="preserve">environ </w:t>
      </w:r>
      <w:r w:rsidR="008A0478" w:rsidRPr="001975A5">
        <w:rPr>
          <w:rFonts w:eastAsia="Times New Roman"/>
          <w:lang w:val="fr-FR"/>
        </w:rPr>
        <w:t>sept ans,</w:t>
      </w:r>
      <w:r w:rsidR="00EC5F45" w:rsidRPr="001975A5">
        <w:rPr>
          <w:rFonts w:eastAsia="Times New Roman"/>
          <w:lang w:val="fr-FR"/>
        </w:rPr>
        <w:t xml:space="preserve"> le requérant </w:t>
      </w:r>
      <w:r w:rsidR="008A0478" w:rsidRPr="001975A5">
        <w:rPr>
          <w:rFonts w:eastAsia="Times New Roman"/>
          <w:lang w:val="fr-FR"/>
        </w:rPr>
        <w:t>dispose d</w:t>
      </w:r>
      <w:r w:rsidR="001975A5" w:rsidRPr="001975A5">
        <w:rPr>
          <w:rFonts w:eastAsia="Times New Roman"/>
          <w:lang w:val="fr-FR"/>
        </w:rPr>
        <w:t>’</w:t>
      </w:r>
      <w:r w:rsidR="00EC5F45" w:rsidRPr="001975A5">
        <w:rPr>
          <w:rFonts w:eastAsia="Times New Roman"/>
          <w:lang w:val="fr-FR"/>
        </w:rPr>
        <w:t>un droit de visite très limité.</w:t>
      </w:r>
      <w:r w:rsidR="00DC506D" w:rsidRPr="001975A5">
        <w:rPr>
          <w:rFonts w:ascii="Calibri" w:eastAsia="Calibri" w:hAnsi="Calibri" w:cs="Times New Roman"/>
          <w:sz w:val="22"/>
          <w:lang w:val="fr-FR"/>
        </w:rPr>
        <w:t xml:space="preserve"> </w:t>
      </w:r>
      <w:r w:rsidR="00DC506D" w:rsidRPr="001975A5">
        <w:rPr>
          <w:rStyle w:val="ECHRParaChar"/>
          <w:lang w:val="fr-FR"/>
        </w:rPr>
        <w:t xml:space="preserve">En outre, compte tenu de des conséquences irrémédiables </w:t>
      </w:r>
      <w:r w:rsidR="00696912" w:rsidRPr="001975A5">
        <w:rPr>
          <w:rStyle w:val="ECHRParaChar"/>
          <w:lang w:val="fr-FR"/>
        </w:rPr>
        <w:t xml:space="preserve">que le passage du temps peut avoir </w:t>
      </w:r>
      <w:r w:rsidR="00DC506D" w:rsidRPr="001975A5">
        <w:rPr>
          <w:rStyle w:val="ECHRParaChar"/>
          <w:lang w:val="fr-FR"/>
        </w:rPr>
        <w:t>sur les relations entre l</w:t>
      </w:r>
      <w:r w:rsidR="001975A5" w:rsidRPr="001975A5">
        <w:rPr>
          <w:rStyle w:val="ECHRParaChar"/>
          <w:lang w:val="fr-FR"/>
        </w:rPr>
        <w:t>’</w:t>
      </w:r>
      <w:r w:rsidR="00DC506D" w:rsidRPr="001975A5">
        <w:rPr>
          <w:rStyle w:val="ECHRParaChar"/>
          <w:lang w:val="fr-FR"/>
        </w:rPr>
        <w:t>enfant et le requérant, la Cour estime à cet égard qu</w:t>
      </w:r>
      <w:r w:rsidR="001975A5" w:rsidRPr="001975A5">
        <w:rPr>
          <w:rStyle w:val="ECHRParaChar"/>
          <w:lang w:val="fr-FR"/>
        </w:rPr>
        <w:t>’</w:t>
      </w:r>
      <w:r w:rsidR="00DC506D" w:rsidRPr="001975A5">
        <w:rPr>
          <w:rStyle w:val="ECHRParaChar"/>
          <w:lang w:val="fr-FR"/>
        </w:rPr>
        <w:t>il incomberait aux autorités internes de réexaminer, dans un bref délai, le droit de visite du requérant en tenant compte de la situation actuelle de l</w:t>
      </w:r>
      <w:r w:rsidR="001975A5" w:rsidRPr="001975A5">
        <w:rPr>
          <w:rStyle w:val="ECHRParaChar"/>
          <w:lang w:val="fr-FR"/>
        </w:rPr>
        <w:t>’</w:t>
      </w:r>
      <w:r w:rsidR="00DC506D" w:rsidRPr="001975A5">
        <w:rPr>
          <w:rStyle w:val="ECHRParaChar"/>
          <w:lang w:val="fr-FR"/>
        </w:rPr>
        <w:t>enfant et de son intérêt supérieur.</w:t>
      </w:r>
    </w:p>
    <w:p w:rsidR="00922665" w:rsidRPr="001975A5" w:rsidRDefault="00EC5F45" w:rsidP="001975A5">
      <w:pPr>
        <w:pStyle w:val="ECHRPara"/>
        <w:rPr>
          <w:rFonts w:eastAsia="Times New Roman"/>
          <w:lang w:val="fr-FR"/>
        </w:rPr>
      </w:pPr>
      <w:r w:rsidRPr="001975A5">
        <w:rPr>
          <w:rFonts w:eastAsia="Times New Roman"/>
          <w:lang w:val="fr-FR"/>
        </w:rPr>
        <w:fldChar w:fldCharType="begin"/>
      </w:r>
      <w:r w:rsidRPr="001975A5">
        <w:rPr>
          <w:rFonts w:eastAsia="Times New Roman"/>
          <w:lang w:val="fr-FR"/>
        </w:rPr>
        <w:instrText xml:space="preserve"> SEQ level0 \*arabic </w:instrText>
      </w:r>
      <w:r w:rsidRPr="001975A5">
        <w:rPr>
          <w:rFonts w:eastAsia="Times New Roman"/>
          <w:lang w:val="fr-FR"/>
        </w:rPr>
        <w:fldChar w:fldCharType="separate"/>
      </w:r>
      <w:r w:rsidR="00FA403F" w:rsidRPr="001975A5">
        <w:rPr>
          <w:rFonts w:eastAsia="Times New Roman"/>
          <w:noProof/>
          <w:lang w:val="fr-FR"/>
        </w:rPr>
        <w:t>84</w:t>
      </w:r>
      <w:r w:rsidRPr="001975A5">
        <w:rPr>
          <w:rFonts w:eastAsia="Times New Roman"/>
          <w:lang w:val="fr-FR"/>
        </w:rPr>
        <w:fldChar w:fldCharType="end"/>
      </w:r>
      <w:r w:rsidRPr="001975A5">
        <w:rPr>
          <w:rFonts w:eastAsia="Times New Roman"/>
          <w:lang w:val="fr-FR"/>
        </w:rPr>
        <w:t>.  </w:t>
      </w:r>
      <w:r w:rsidR="00A121A8" w:rsidRPr="001975A5">
        <w:rPr>
          <w:rFonts w:eastAsia="Times New Roman"/>
          <w:lang w:val="fr-FR"/>
        </w:rPr>
        <w:t>Eu égard à ce qui précède et nonobstant la marge d</w:t>
      </w:r>
      <w:r w:rsidR="001975A5" w:rsidRPr="001975A5">
        <w:rPr>
          <w:rFonts w:eastAsia="Times New Roman"/>
          <w:lang w:val="fr-FR"/>
        </w:rPr>
        <w:t>’</w:t>
      </w:r>
      <w:r w:rsidR="00A121A8" w:rsidRPr="001975A5">
        <w:rPr>
          <w:rFonts w:eastAsia="Times New Roman"/>
          <w:lang w:val="fr-FR"/>
        </w:rPr>
        <w:t>appréciation de l</w:t>
      </w:r>
      <w:r w:rsidR="001975A5" w:rsidRPr="001975A5">
        <w:rPr>
          <w:rFonts w:eastAsia="Times New Roman"/>
          <w:lang w:val="fr-FR"/>
        </w:rPr>
        <w:t>’</w:t>
      </w:r>
      <w:r w:rsidR="00A121A8" w:rsidRPr="001975A5">
        <w:rPr>
          <w:rFonts w:eastAsia="Times New Roman"/>
          <w:lang w:val="fr-FR"/>
        </w:rPr>
        <w:t>État défendeur en la matière, la Cour considère que les autorités nationales n</w:t>
      </w:r>
      <w:r w:rsidR="001975A5" w:rsidRPr="001975A5">
        <w:rPr>
          <w:rFonts w:eastAsia="Times New Roman"/>
          <w:lang w:val="fr-FR"/>
        </w:rPr>
        <w:t>’</w:t>
      </w:r>
      <w:r w:rsidR="00A121A8" w:rsidRPr="001975A5">
        <w:rPr>
          <w:rFonts w:eastAsia="Times New Roman"/>
          <w:lang w:val="fr-FR"/>
        </w:rPr>
        <w:t>ont pas déployé les efforts adéquats et suffisants pour faire respecter le droit de visite du requérant et qu</w:t>
      </w:r>
      <w:r w:rsidR="001975A5" w:rsidRPr="001975A5">
        <w:rPr>
          <w:rFonts w:eastAsia="Times New Roman"/>
          <w:lang w:val="fr-FR"/>
        </w:rPr>
        <w:t>’</w:t>
      </w:r>
      <w:r w:rsidR="00A121A8" w:rsidRPr="001975A5">
        <w:rPr>
          <w:rFonts w:eastAsia="Times New Roman"/>
          <w:lang w:val="fr-FR"/>
        </w:rPr>
        <w:t>elles ont méconnu le droit de l</w:t>
      </w:r>
      <w:r w:rsidR="001975A5" w:rsidRPr="001975A5">
        <w:rPr>
          <w:rFonts w:eastAsia="Times New Roman"/>
          <w:lang w:val="fr-FR"/>
        </w:rPr>
        <w:t>’</w:t>
      </w:r>
      <w:r w:rsidR="00A121A8" w:rsidRPr="001975A5">
        <w:rPr>
          <w:rFonts w:eastAsia="Times New Roman"/>
          <w:lang w:val="fr-FR"/>
        </w:rPr>
        <w:t>intéressé au respect de sa vie familiale</w:t>
      </w:r>
      <w:r w:rsidR="008A0478" w:rsidRPr="001975A5">
        <w:rPr>
          <w:rFonts w:eastAsia="Times New Roman"/>
          <w:lang w:val="fr-FR"/>
        </w:rPr>
        <w:t>.</w:t>
      </w:r>
    </w:p>
    <w:p w:rsidR="00A121A8" w:rsidRPr="001975A5" w:rsidRDefault="00877251" w:rsidP="001975A5">
      <w:pPr>
        <w:pStyle w:val="ECHRPara"/>
        <w:rPr>
          <w:rFonts w:eastAsia="Times New Roman"/>
          <w:lang w:val="fr-FR"/>
        </w:rPr>
      </w:pPr>
      <w:r w:rsidRPr="001975A5">
        <w:rPr>
          <w:rFonts w:eastAsia="Times New Roman"/>
          <w:lang w:val="fr-FR"/>
        </w:rPr>
        <w:fldChar w:fldCharType="begin"/>
      </w:r>
      <w:r w:rsidRPr="001975A5">
        <w:rPr>
          <w:rFonts w:eastAsia="Times New Roman"/>
          <w:lang w:val="fr-FR"/>
        </w:rPr>
        <w:instrText xml:space="preserve"> SEQ level0 \*arabic </w:instrText>
      </w:r>
      <w:r w:rsidRPr="001975A5">
        <w:rPr>
          <w:rFonts w:eastAsia="Times New Roman"/>
          <w:lang w:val="fr-FR"/>
        </w:rPr>
        <w:fldChar w:fldCharType="separate"/>
      </w:r>
      <w:r w:rsidR="00FA403F" w:rsidRPr="001975A5">
        <w:rPr>
          <w:rFonts w:eastAsia="Times New Roman"/>
          <w:noProof/>
          <w:lang w:val="fr-FR"/>
        </w:rPr>
        <w:t>85</w:t>
      </w:r>
      <w:r w:rsidRPr="001975A5">
        <w:rPr>
          <w:rFonts w:eastAsia="Times New Roman"/>
          <w:lang w:val="fr-FR"/>
        </w:rPr>
        <w:fldChar w:fldCharType="end"/>
      </w:r>
      <w:r w:rsidRPr="001975A5">
        <w:rPr>
          <w:rFonts w:eastAsia="Times New Roman"/>
          <w:lang w:val="fr-FR"/>
        </w:rPr>
        <w:t>.  </w:t>
      </w:r>
      <w:r w:rsidR="008F5123" w:rsidRPr="001975A5">
        <w:rPr>
          <w:rFonts w:eastAsia="Times New Roman"/>
          <w:lang w:val="fr-FR"/>
        </w:rPr>
        <w:t xml:space="preserve">Partant, </w:t>
      </w:r>
      <w:r w:rsidR="00A121A8" w:rsidRPr="001975A5">
        <w:rPr>
          <w:rFonts w:eastAsia="Times New Roman"/>
          <w:lang w:val="fr-FR"/>
        </w:rPr>
        <w:t xml:space="preserve">il y a eu violation de </w:t>
      </w:r>
      <w:r w:rsidR="008A0478" w:rsidRPr="001975A5">
        <w:rPr>
          <w:rFonts w:eastAsia="Times New Roman"/>
          <w:lang w:val="fr-FR"/>
        </w:rPr>
        <w:t>l</w:t>
      </w:r>
      <w:r w:rsidR="001975A5" w:rsidRPr="001975A5">
        <w:rPr>
          <w:rFonts w:eastAsia="Times New Roman"/>
          <w:lang w:val="fr-FR"/>
        </w:rPr>
        <w:t>’</w:t>
      </w:r>
      <w:r w:rsidR="008A0478" w:rsidRPr="001975A5">
        <w:rPr>
          <w:rFonts w:eastAsia="Times New Roman"/>
          <w:lang w:val="fr-FR"/>
        </w:rPr>
        <w:t>article 8 de la Convention.</w:t>
      </w:r>
    </w:p>
    <w:p w:rsidR="00E77CB3" w:rsidRPr="001975A5" w:rsidRDefault="00B757C3" w:rsidP="001975A5">
      <w:pPr>
        <w:pStyle w:val="ECHRHeading1"/>
        <w:rPr>
          <w:lang w:val="fr-FR"/>
        </w:rPr>
      </w:pPr>
      <w:r w:rsidRPr="001975A5">
        <w:rPr>
          <w:lang w:val="fr-FR"/>
        </w:rPr>
        <w:t>II</w:t>
      </w:r>
      <w:r w:rsidR="00E77CB3" w:rsidRPr="001975A5">
        <w:rPr>
          <w:lang w:val="fr-FR"/>
        </w:rPr>
        <w:t>.  SUR L</w:t>
      </w:r>
      <w:r w:rsidR="001975A5" w:rsidRPr="001975A5">
        <w:rPr>
          <w:lang w:val="fr-FR"/>
        </w:rPr>
        <w:t>’</w:t>
      </w:r>
      <w:r w:rsidR="00E77CB3" w:rsidRPr="001975A5">
        <w:rPr>
          <w:lang w:val="fr-FR"/>
        </w:rPr>
        <w:t>APPLICATION DE L</w:t>
      </w:r>
      <w:r w:rsidR="001975A5" w:rsidRPr="001975A5">
        <w:rPr>
          <w:lang w:val="fr-FR"/>
        </w:rPr>
        <w:t>’</w:t>
      </w:r>
      <w:r w:rsidR="00E77CB3" w:rsidRPr="001975A5">
        <w:rPr>
          <w:lang w:val="fr-FR"/>
        </w:rPr>
        <w:t>ARTICLE 41 DE LA CONVENTION</w:t>
      </w:r>
    </w:p>
    <w:p w:rsidR="00E77CB3" w:rsidRPr="001975A5" w:rsidRDefault="00B01DB5"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86</w:t>
      </w:r>
      <w:r w:rsidRPr="001975A5">
        <w:rPr>
          <w:lang w:val="fr-FR"/>
        </w:rPr>
        <w:fldChar w:fldCharType="end"/>
      </w:r>
      <w:r w:rsidR="00E77CB3" w:rsidRPr="001975A5">
        <w:rPr>
          <w:lang w:val="fr-FR"/>
        </w:rPr>
        <w:t>.  Aux termes de l</w:t>
      </w:r>
      <w:r w:rsidR="001975A5" w:rsidRPr="001975A5">
        <w:rPr>
          <w:lang w:val="fr-FR"/>
        </w:rPr>
        <w:t>’</w:t>
      </w:r>
      <w:r w:rsidR="00E77CB3" w:rsidRPr="001975A5">
        <w:rPr>
          <w:lang w:val="fr-FR"/>
        </w:rPr>
        <w:t>article 41 de la Convention,</w:t>
      </w:r>
    </w:p>
    <w:p w:rsidR="00E77CB3" w:rsidRPr="001975A5" w:rsidRDefault="00E77CB3" w:rsidP="001975A5">
      <w:pPr>
        <w:pStyle w:val="ECHRParaQuote"/>
        <w:keepNext/>
        <w:keepLines/>
        <w:rPr>
          <w:lang w:val="fr-FR"/>
        </w:rPr>
      </w:pPr>
      <w:r w:rsidRPr="001975A5">
        <w:rPr>
          <w:lang w:val="fr-FR"/>
        </w:rPr>
        <w:lastRenderedPageBreak/>
        <w:t>« Si la Cour déclare qu</w:t>
      </w:r>
      <w:r w:rsidR="001975A5" w:rsidRPr="001975A5">
        <w:rPr>
          <w:lang w:val="fr-FR"/>
        </w:rPr>
        <w:t>’</w:t>
      </w:r>
      <w:r w:rsidRPr="001975A5">
        <w:rPr>
          <w:lang w:val="fr-FR"/>
        </w:rPr>
        <w:t>il y a eu violation de la Convention ou de ses Protocoles, et si le droit interne de la Haute Partie contractante ne permet d</w:t>
      </w:r>
      <w:r w:rsidR="001975A5" w:rsidRPr="001975A5">
        <w:rPr>
          <w:lang w:val="fr-FR"/>
        </w:rPr>
        <w:t>’</w:t>
      </w:r>
      <w:r w:rsidRPr="001975A5">
        <w:rPr>
          <w:lang w:val="fr-FR"/>
        </w:rPr>
        <w:t>effacer qu</w:t>
      </w:r>
      <w:r w:rsidR="001975A5" w:rsidRPr="001975A5">
        <w:rPr>
          <w:lang w:val="fr-FR"/>
        </w:rPr>
        <w:t>’</w:t>
      </w:r>
      <w:r w:rsidRPr="001975A5">
        <w:rPr>
          <w:lang w:val="fr-FR"/>
        </w:rPr>
        <w:t>imparfaitement les conséquences de cette violation, la Cour accorde à la partie lésée, s</w:t>
      </w:r>
      <w:r w:rsidR="001975A5" w:rsidRPr="001975A5">
        <w:rPr>
          <w:lang w:val="fr-FR"/>
        </w:rPr>
        <w:t>’</w:t>
      </w:r>
      <w:r w:rsidRPr="001975A5">
        <w:rPr>
          <w:lang w:val="fr-FR"/>
        </w:rPr>
        <w:t>il y a lieu, une satisfaction équitable. »</w:t>
      </w:r>
    </w:p>
    <w:p w:rsidR="00E77CB3" w:rsidRPr="001975A5" w:rsidRDefault="00E77CB3" w:rsidP="001975A5">
      <w:pPr>
        <w:pStyle w:val="ECHRHeading2"/>
        <w:rPr>
          <w:lang w:val="fr-FR"/>
        </w:rPr>
      </w:pPr>
      <w:r w:rsidRPr="001975A5">
        <w:rPr>
          <w:lang w:val="fr-FR"/>
        </w:rPr>
        <w:t>A.  Dommage</w:t>
      </w:r>
    </w:p>
    <w:p w:rsidR="00E77CB3" w:rsidRPr="001975A5" w:rsidRDefault="00B01DB5" w:rsidP="001975A5">
      <w:pPr>
        <w:pStyle w:val="JuParaSub"/>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87</w:t>
      </w:r>
      <w:r w:rsidRPr="001975A5">
        <w:rPr>
          <w:lang w:val="fr-FR"/>
        </w:rPr>
        <w:fldChar w:fldCharType="end"/>
      </w:r>
      <w:r w:rsidR="00E77CB3" w:rsidRPr="001975A5">
        <w:rPr>
          <w:lang w:val="fr-FR"/>
        </w:rPr>
        <w:t>.  </w:t>
      </w:r>
      <w:r w:rsidR="00C513C8" w:rsidRPr="001975A5">
        <w:rPr>
          <w:lang w:val="fr-FR"/>
        </w:rPr>
        <w:t>Le requérant</w:t>
      </w:r>
      <w:r w:rsidR="00E77CB3" w:rsidRPr="001975A5">
        <w:rPr>
          <w:lang w:val="fr-FR"/>
        </w:rPr>
        <w:t xml:space="preserve"> réc</w:t>
      </w:r>
      <w:r w:rsidR="000C50A8" w:rsidRPr="001975A5">
        <w:rPr>
          <w:lang w:val="fr-FR"/>
        </w:rPr>
        <w:t>lame</w:t>
      </w:r>
      <w:r w:rsidR="00C513C8" w:rsidRPr="001975A5">
        <w:rPr>
          <w:lang w:val="fr-FR"/>
        </w:rPr>
        <w:t xml:space="preserve"> </w:t>
      </w:r>
      <w:r w:rsidR="000C50A8" w:rsidRPr="001975A5">
        <w:rPr>
          <w:lang w:val="fr-FR"/>
        </w:rPr>
        <w:t xml:space="preserve">16 037,08 </w:t>
      </w:r>
      <w:r w:rsidR="008F5123" w:rsidRPr="001975A5">
        <w:rPr>
          <w:lang w:val="fr-FR"/>
        </w:rPr>
        <w:t xml:space="preserve">euros </w:t>
      </w:r>
      <w:r w:rsidR="00E77CB3" w:rsidRPr="001975A5">
        <w:rPr>
          <w:lang w:val="fr-FR"/>
        </w:rPr>
        <w:t xml:space="preserve">(EUR) </w:t>
      </w:r>
      <w:r w:rsidR="008F5123" w:rsidRPr="001975A5">
        <w:rPr>
          <w:lang w:val="fr-FR"/>
        </w:rPr>
        <w:t>pour</w:t>
      </w:r>
      <w:r w:rsidR="00E77CB3" w:rsidRPr="001975A5">
        <w:rPr>
          <w:lang w:val="fr-FR"/>
        </w:rPr>
        <w:t xml:space="preserve"> préjudice matériel</w:t>
      </w:r>
      <w:r w:rsidR="008F5123" w:rsidRPr="001975A5">
        <w:rPr>
          <w:lang w:val="fr-FR"/>
        </w:rPr>
        <w:t>. Ce montant représente selon lui</w:t>
      </w:r>
      <w:r w:rsidR="00E77CB3" w:rsidRPr="001975A5">
        <w:rPr>
          <w:lang w:val="fr-FR"/>
        </w:rPr>
        <w:t xml:space="preserve"> </w:t>
      </w:r>
      <w:r w:rsidR="007878E3" w:rsidRPr="001975A5">
        <w:rPr>
          <w:lang w:val="fr-FR"/>
        </w:rPr>
        <w:t xml:space="preserve">le total </w:t>
      </w:r>
      <w:r w:rsidR="000C50A8" w:rsidRPr="001975A5">
        <w:rPr>
          <w:lang w:val="fr-FR"/>
        </w:rPr>
        <w:t xml:space="preserve">des </w:t>
      </w:r>
      <w:r w:rsidR="00DC0020" w:rsidRPr="001975A5">
        <w:rPr>
          <w:lang w:val="fr-FR"/>
        </w:rPr>
        <w:t xml:space="preserve">sommes </w:t>
      </w:r>
      <w:r w:rsidR="007878E3" w:rsidRPr="001975A5">
        <w:rPr>
          <w:lang w:val="fr-FR"/>
        </w:rPr>
        <w:t>qu</w:t>
      </w:r>
      <w:r w:rsidR="001975A5" w:rsidRPr="001975A5">
        <w:rPr>
          <w:lang w:val="fr-FR"/>
        </w:rPr>
        <w:t>’</w:t>
      </w:r>
      <w:r w:rsidR="007878E3" w:rsidRPr="001975A5">
        <w:rPr>
          <w:lang w:val="fr-FR"/>
        </w:rPr>
        <w:t xml:space="preserve">il a </w:t>
      </w:r>
      <w:r w:rsidR="00DC0020" w:rsidRPr="001975A5">
        <w:rPr>
          <w:lang w:val="fr-FR"/>
        </w:rPr>
        <w:t xml:space="preserve">versées </w:t>
      </w:r>
      <w:r w:rsidR="000C50A8" w:rsidRPr="001975A5">
        <w:rPr>
          <w:lang w:val="fr-FR"/>
        </w:rPr>
        <w:t xml:space="preserve">aux </w:t>
      </w:r>
      <w:r w:rsidR="00B06748" w:rsidRPr="001975A5">
        <w:rPr>
          <w:lang w:val="fr-FR"/>
        </w:rPr>
        <w:t>psychiatres intervenu</w:t>
      </w:r>
      <w:r w:rsidR="000C50A8" w:rsidRPr="001975A5">
        <w:rPr>
          <w:lang w:val="fr-FR"/>
        </w:rPr>
        <w:t>s dans le</w:t>
      </w:r>
      <w:r w:rsidR="00C513C8" w:rsidRPr="001975A5">
        <w:rPr>
          <w:lang w:val="fr-FR"/>
        </w:rPr>
        <w:t>s</w:t>
      </w:r>
      <w:r w:rsidR="000C50A8" w:rsidRPr="001975A5">
        <w:rPr>
          <w:lang w:val="fr-FR"/>
        </w:rPr>
        <w:t xml:space="preserve"> </w:t>
      </w:r>
      <w:r w:rsidR="00C513C8" w:rsidRPr="001975A5">
        <w:rPr>
          <w:lang w:val="fr-FR"/>
        </w:rPr>
        <w:t>procédures</w:t>
      </w:r>
      <w:r w:rsidR="000C50A8" w:rsidRPr="001975A5">
        <w:rPr>
          <w:lang w:val="fr-FR"/>
        </w:rPr>
        <w:t xml:space="preserve"> internes.</w:t>
      </w:r>
    </w:p>
    <w:p w:rsidR="000C50A8" w:rsidRPr="001975A5" w:rsidRDefault="000C50A8" w:rsidP="001975A5">
      <w:pPr>
        <w:pStyle w:val="JuParaSub"/>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88</w:t>
      </w:r>
      <w:r w:rsidRPr="001975A5">
        <w:rPr>
          <w:lang w:val="fr-FR"/>
        </w:rPr>
        <w:fldChar w:fldCharType="end"/>
      </w:r>
      <w:r w:rsidRPr="001975A5">
        <w:rPr>
          <w:lang w:val="fr-FR"/>
        </w:rPr>
        <w:t>.  </w:t>
      </w:r>
      <w:r w:rsidR="008F5123" w:rsidRPr="001975A5">
        <w:rPr>
          <w:lang w:val="fr-FR"/>
        </w:rPr>
        <w:t>I</w:t>
      </w:r>
      <w:r w:rsidRPr="001975A5">
        <w:rPr>
          <w:lang w:val="fr-FR"/>
        </w:rPr>
        <w:t xml:space="preserve">l demande </w:t>
      </w:r>
      <w:r w:rsidR="008F5123" w:rsidRPr="001975A5">
        <w:rPr>
          <w:lang w:val="fr-FR"/>
        </w:rPr>
        <w:t xml:space="preserve">en outre </w:t>
      </w:r>
      <w:r w:rsidRPr="001975A5">
        <w:rPr>
          <w:lang w:val="fr-FR"/>
        </w:rPr>
        <w:t>25</w:t>
      </w:r>
      <w:r w:rsidR="00C513C8" w:rsidRPr="001975A5">
        <w:rPr>
          <w:lang w:val="fr-FR"/>
        </w:rPr>
        <w:t> </w:t>
      </w:r>
      <w:r w:rsidRPr="001975A5">
        <w:rPr>
          <w:lang w:val="fr-FR"/>
        </w:rPr>
        <w:t>000</w:t>
      </w:r>
      <w:r w:rsidR="00C513C8" w:rsidRPr="001975A5">
        <w:rPr>
          <w:lang w:val="fr-FR"/>
        </w:rPr>
        <w:t xml:space="preserve"> EUR</w:t>
      </w:r>
      <w:r w:rsidR="008F5123" w:rsidRPr="001975A5">
        <w:rPr>
          <w:lang w:val="fr-FR"/>
        </w:rPr>
        <w:t xml:space="preserve"> pour préjudice moral.</w:t>
      </w:r>
    </w:p>
    <w:p w:rsidR="00E77CB3" w:rsidRPr="001975A5" w:rsidRDefault="00B01DB5" w:rsidP="001975A5">
      <w:pPr>
        <w:pStyle w:val="JuParaSub"/>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89</w:t>
      </w:r>
      <w:r w:rsidRPr="001975A5">
        <w:rPr>
          <w:lang w:val="fr-FR"/>
        </w:rPr>
        <w:fldChar w:fldCharType="end"/>
      </w:r>
      <w:r w:rsidR="00E77CB3" w:rsidRPr="001975A5">
        <w:rPr>
          <w:lang w:val="fr-FR"/>
        </w:rPr>
        <w:t xml:space="preserve">.  Le Gouvernement </w:t>
      </w:r>
      <w:r w:rsidR="008F5123" w:rsidRPr="001975A5">
        <w:rPr>
          <w:lang w:val="fr-FR"/>
        </w:rPr>
        <w:t>combat</w:t>
      </w:r>
      <w:r w:rsidR="000F1E4D" w:rsidRPr="001975A5">
        <w:rPr>
          <w:lang w:val="fr-FR"/>
        </w:rPr>
        <w:t xml:space="preserve"> ces prétentions.</w:t>
      </w:r>
    </w:p>
    <w:p w:rsidR="00E77CB3" w:rsidRPr="001975A5" w:rsidRDefault="00B01DB5" w:rsidP="001975A5">
      <w:pPr>
        <w:pStyle w:val="JuParaSub"/>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90</w:t>
      </w:r>
      <w:r w:rsidRPr="001975A5">
        <w:rPr>
          <w:lang w:val="fr-FR"/>
        </w:rPr>
        <w:fldChar w:fldCharType="end"/>
      </w:r>
      <w:r w:rsidR="00E77CB3" w:rsidRPr="001975A5">
        <w:rPr>
          <w:lang w:val="fr-FR"/>
        </w:rPr>
        <w:t>.  La Cour n</w:t>
      </w:r>
      <w:r w:rsidR="001975A5" w:rsidRPr="001975A5">
        <w:rPr>
          <w:lang w:val="fr-FR"/>
        </w:rPr>
        <w:t>’</w:t>
      </w:r>
      <w:r w:rsidR="00E77CB3" w:rsidRPr="001975A5">
        <w:rPr>
          <w:lang w:val="fr-FR"/>
        </w:rPr>
        <w:t>aperçoit pas de lien de causalité entre la violation constatée et le dommage matériel allégué et rejette cette demande. En revanche, elle considère qu</w:t>
      </w:r>
      <w:r w:rsidR="001975A5" w:rsidRPr="001975A5">
        <w:rPr>
          <w:lang w:val="fr-FR"/>
        </w:rPr>
        <w:t>’</w:t>
      </w:r>
      <w:r w:rsidR="00E77CB3" w:rsidRPr="001975A5">
        <w:rPr>
          <w:lang w:val="fr-FR"/>
        </w:rPr>
        <w:t>il y a lieu d</w:t>
      </w:r>
      <w:r w:rsidR="001975A5" w:rsidRPr="001975A5">
        <w:rPr>
          <w:lang w:val="fr-FR"/>
        </w:rPr>
        <w:t>’</w:t>
      </w:r>
      <w:r w:rsidR="00E77CB3" w:rsidRPr="001975A5">
        <w:rPr>
          <w:lang w:val="fr-FR"/>
        </w:rPr>
        <w:t xml:space="preserve">octroyer </w:t>
      </w:r>
      <w:r w:rsidRPr="001975A5">
        <w:rPr>
          <w:lang w:val="fr-FR"/>
        </w:rPr>
        <w:t>au requérant</w:t>
      </w:r>
      <w:r w:rsidR="00E77CB3" w:rsidRPr="001975A5">
        <w:rPr>
          <w:lang w:val="fr-FR"/>
        </w:rPr>
        <w:t xml:space="preserve"> </w:t>
      </w:r>
      <w:r w:rsidR="00044DFE" w:rsidRPr="001975A5">
        <w:rPr>
          <w:lang w:val="fr-FR"/>
        </w:rPr>
        <w:t>10 </w:t>
      </w:r>
      <w:r w:rsidR="00521B8E" w:rsidRPr="001975A5">
        <w:rPr>
          <w:lang w:val="fr-FR"/>
        </w:rPr>
        <w:t>000</w:t>
      </w:r>
      <w:r w:rsidR="00E77CB3" w:rsidRPr="001975A5">
        <w:rPr>
          <w:lang w:val="fr-FR"/>
        </w:rPr>
        <w:t xml:space="preserve"> EUR au titre du préjudice moral.</w:t>
      </w:r>
    </w:p>
    <w:p w:rsidR="00DC506D" w:rsidRPr="001975A5" w:rsidRDefault="009E6AF8" w:rsidP="001975A5">
      <w:pPr>
        <w:pStyle w:val="JuParaSub"/>
        <w:rPr>
          <w:rFonts w:eastAsia="Calibri"/>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91</w:t>
      </w:r>
      <w:r w:rsidRPr="001975A5">
        <w:rPr>
          <w:lang w:val="fr-FR"/>
        </w:rPr>
        <w:fldChar w:fldCharType="end"/>
      </w:r>
      <w:r w:rsidRPr="001975A5">
        <w:rPr>
          <w:lang w:val="fr-FR"/>
        </w:rPr>
        <w:t>.  Pour ce qui est de la demande du requérant tendant à ordonner à l</w:t>
      </w:r>
      <w:r w:rsidR="001975A5" w:rsidRPr="001975A5">
        <w:rPr>
          <w:lang w:val="fr-FR"/>
        </w:rPr>
        <w:t>’</w:t>
      </w:r>
      <w:r w:rsidR="00A23281" w:rsidRPr="001975A5">
        <w:rPr>
          <w:lang w:val="fr-FR"/>
        </w:rPr>
        <w:t>État</w:t>
      </w:r>
      <w:r w:rsidRPr="001975A5">
        <w:rPr>
          <w:lang w:val="fr-FR"/>
        </w:rPr>
        <w:t xml:space="preserve"> défendeur de lui accorder un droit de visite élargi, la Cour </w:t>
      </w:r>
      <w:r w:rsidR="00A23281" w:rsidRPr="001975A5">
        <w:rPr>
          <w:lang w:val="fr-FR"/>
        </w:rPr>
        <w:t>estime, dans les circonstances particulières de l</w:t>
      </w:r>
      <w:r w:rsidR="001975A5" w:rsidRPr="001975A5">
        <w:rPr>
          <w:lang w:val="fr-FR"/>
        </w:rPr>
        <w:t>’</w:t>
      </w:r>
      <w:r w:rsidR="00A23281" w:rsidRPr="001975A5">
        <w:rPr>
          <w:lang w:val="fr-FR"/>
        </w:rPr>
        <w:t xml:space="preserve">affaire, </w:t>
      </w:r>
      <w:r w:rsidRPr="001975A5">
        <w:rPr>
          <w:lang w:val="fr-FR"/>
        </w:rPr>
        <w:t>qu</w:t>
      </w:r>
      <w:r w:rsidR="001975A5" w:rsidRPr="001975A5">
        <w:rPr>
          <w:lang w:val="fr-FR"/>
        </w:rPr>
        <w:t>’</w:t>
      </w:r>
      <w:r w:rsidRPr="001975A5">
        <w:rPr>
          <w:lang w:val="fr-FR"/>
        </w:rPr>
        <w:t>il ne lui appartient pas de donner suite à cette prétention. Elle rappelle que l</w:t>
      </w:r>
      <w:r w:rsidR="001975A5" w:rsidRPr="001975A5">
        <w:rPr>
          <w:lang w:val="fr-FR"/>
        </w:rPr>
        <w:t>’</w:t>
      </w:r>
      <w:r w:rsidRPr="001975A5">
        <w:rPr>
          <w:lang w:val="fr-FR"/>
        </w:rPr>
        <w:t>Etat défendeur reste libre en principe, sous le contrôle du Comité des Ministres, de choisir les moyens de s</w:t>
      </w:r>
      <w:r w:rsidR="001975A5" w:rsidRPr="001975A5">
        <w:rPr>
          <w:lang w:val="fr-FR"/>
        </w:rPr>
        <w:t>’</w:t>
      </w:r>
      <w:r w:rsidRPr="001975A5">
        <w:rPr>
          <w:lang w:val="fr-FR"/>
        </w:rPr>
        <w:t>acquitter de ses obligations au titre de l</w:t>
      </w:r>
      <w:r w:rsidR="001975A5" w:rsidRPr="001975A5">
        <w:rPr>
          <w:lang w:val="fr-FR"/>
        </w:rPr>
        <w:t>’</w:t>
      </w:r>
      <w:r w:rsidRPr="001975A5">
        <w:rPr>
          <w:lang w:val="fr-FR"/>
        </w:rPr>
        <w:t>article 46 § 1 de la Convention, pour autant que ces moyens soient compatibles avec les conclusions contenues dans l</w:t>
      </w:r>
      <w:r w:rsidR="001975A5" w:rsidRPr="001975A5">
        <w:rPr>
          <w:lang w:val="fr-FR"/>
        </w:rPr>
        <w:t>’</w:t>
      </w:r>
      <w:r w:rsidRPr="001975A5">
        <w:rPr>
          <w:lang w:val="fr-FR"/>
        </w:rPr>
        <w:t>arrêt de la Cour (</w:t>
      </w:r>
      <w:r w:rsidRPr="001975A5">
        <w:rPr>
          <w:i/>
          <w:lang w:val="fr-FR"/>
        </w:rPr>
        <w:t>Verein gegen Tierfabriken Schweiz (VgT) c. Suisse</w:t>
      </w:r>
      <w:r w:rsidRPr="001975A5">
        <w:rPr>
          <w:lang w:val="fr-FR"/>
        </w:rPr>
        <w:t xml:space="preserve"> (no 2) [GC], </w:t>
      </w:r>
      <w:r w:rsidRPr="001975A5">
        <w:rPr>
          <w:color w:val="000000" w:themeColor="text1"/>
          <w:lang w:val="fr-FR"/>
        </w:rPr>
        <w:t>n</w:t>
      </w:r>
      <w:r w:rsidRPr="001975A5">
        <w:rPr>
          <w:color w:val="000000" w:themeColor="text1"/>
          <w:vertAlign w:val="superscript"/>
          <w:lang w:val="fr-FR"/>
        </w:rPr>
        <w:t>o</w:t>
      </w:r>
      <w:r w:rsidRPr="001975A5">
        <w:rPr>
          <w:color w:val="000000" w:themeColor="text1"/>
          <w:lang w:val="fr-FR"/>
        </w:rPr>
        <w:t xml:space="preserve"> </w:t>
      </w:r>
      <w:hyperlink r:id="rId25" w:anchor="{&quot;appno&quot;:[&quot;32772/02&quot;]}" w:tgtFrame="_blank" w:history="1">
        <w:r w:rsidRPr="001975A5">
          <w:rPr>
            <w:rStyle w:val="Collegamentoipertestuale"/>
            <w:color w:val="000000" w:themeColor="text1"/>
            <w:u w:val="none"/>
            <w:lang w:val="fr-FR"/>
          </w:rPr>
          <w:t>32772/02</w:t>
        </w:r>
      </w:hyperlink>
      <w:r w:rsidRPr="001975A5">
        <w:rPr>
          <w:lang w:val="fr-FR"/>
        </w:rPr>
        <w:t xml:space="preserve">, § 88, 30 juin 2009 ; </w:t>
      </w:r>
      <w:r w:rsidRPr="001975A5">
        <w:rPr>
          <w:i/>
          <w:lang w:val="fr-FR"/>
        </w:rPr>
        <w:t>Ferré Gisbert c. Espagne</w:t>
      </w:r>
      <w:r w:rsidRPr="001975A5">
        <w:rPr>
          <w:lang w:val="fr-FR"/>
        </w:rPr>
        <w:t>, n</w:t>
      </w:r>
      <w:r w:rsidRPr="001975A5">
        <w:rPr>
          <w:vertAlign w:val="superscript"/>
          <w:lang w:val="fr-FR"/>
        </w:rPr>
        <w:t>o</w:t>
      </w:r>
      <w:r w:rsidRPr="001975A5">
        <w:rPr>
          <w:lang w:val="fr-FR"/>
        </w:rPr>
        <w:t xml:space="preserve"> 39590/05, § 46, 13 octobre 2009).</w:t>
      </w:r>
      <w:r w:rsidR="00DC506D" w:rsidRPr="001975A5">
        <w:rPr>
          <w:rFonts w:eastAsia="Calibri"/>
          <w:lang w:val="fr-FR"/>
        </w:rPr>
        <w:t xml:space="preserve"> La Cour se réfère de toute manière aux exigences de rapidité mentionnées au paragraphe 83 ci-dessus.</w:t>
      </w:r>
    </w:p>
    <w:p w:rsidR="00E77CB3" w:rsidRPr="001975A5" w:rsidRDefault="00E77CB3" w:rsidP="001975A5">
      <w:pPr>
        <w:pStyle w:val="ECHRHeading2"/>
        <w:outlineLvl w:val="0"/>
        <w:rPr>
          <w:lang w:val="fr-FR"/>
        </w:rPr>
      </w:pPr>
      <w:r w:rsidRPr="001975A5">
        <w:rPr>
          <w:lang w:val="fr-FR"/>
        </w:rPr>
        <w:t>B.  Frais et dépens</w:t>
      </w:r>
    </w:p>
    <w:p w:rsidR="00E77CB3" w:rsidRPr="001975A5" w:rsidRDefault="0021746B"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92</w:t>
      </w:r>
      <w:r w:rsidRPr="001975A5">
        <w:rPr>
          <w:lang w:val="fr-FR"/>
        </w:rPr>
        <w:fldChar w:fldCharType="end"/>
      </w:r>
      <w:r w:rsidRPr="001975A5">
        <w:rPr>
          <w:lang w:val="fr-FR"/>
        </w:rPr>
        <w:t>.  </w:t>
      </w:r>
      <w:r w:rsidR="00B01DB5" w:rsidRPr="001975A5">
        <w:rPr>
          <w:lang w:val="fr-FR"/>
        </w:rPr>
        <w:t>Le requérant</w:t>
      </w:r>
      <w:r w:rsidR="00E77CB3" w:rsidRPr="001975A5">
        <w:rPr>
          <w:lang w:val="fr-FR"/>
        </w:rPr>
        <w:t xml:space="preserve"> demande également </w:t>
      </w:r>
      <w:r w:rsidR="00521B8E" w:rsidRPr="001975A5">
        <w:rPr>
          <w:lang w:val="fr-FR"/>
        </w:rPr>
        <w:t>27 </w:t>
      </w:r>
      <w:r w:rsidR="00C513C8" w:rsidRPr="001975A5">
        <w:rPr>
          <w:lang w:val="fr-FR"/>
        </w:rPr>
        <w:t>465,50</w:t>
      </w:r>
      <w:r w:rsidR="000C50A8" w:rsidRPr="001975A5">
        <w:rPr>
          <w:lang w:val="fr-FR"/>
        </w:rPr>
        <w:t xml:space="preserve"> EUR </w:t>
      </w:r>
      <w:r w:rsidR="00E77CB3" w:rsidRPr="001975A5">
        <w:rPr>
          <w:lang w:val="fr-FR"/>
        </w:rPr>
        <w:t xml:space="preserve">pour les frais et dépens engagés devant les juridictions internes et </w:t>
      </w:r>
      <w:r w:rsidR="000C50A8" w:rsidRPr="001975A5">
        <w:rPr>
          <w:lang w:val="fr-FR"/>
        </w:rPr>
        <w:t xml:space="preserve">11 520 </w:t>
      </w:r>
      <w:r w:rsidR="00E77CB3" w:rsidRPr="001975A5">
        <w:rPr>
          <w:lang w:val="fr-FR"/>
        </w:rPr>
        <w:t>EUR pour ceux engagés devant la Cour.</w:t>
      </w:r>
    </w:p>
    <w:p w:rsidR="00E77CB3" w:rsidRPr="001975A5" w:rsidRDefault="00B01DB5"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93</w:t>
      </w:r>
      <w:r w:rsidRPr="001975A5">
        <w:rPr>
          <w:lang w:val="fr-FR"/>
        </w:rPr>
        <w:fldChar w:fldCharType="end"/>
      </w:r>
      <w:r w:rsidR="00E77CB3" w:rsidRPr="001975A5">
        <w:rPr>
          <w:lang w:val="fr-FR"/>
        </w:rPr>
        <w:t xml:space="preserve">.  Le Gouvernement </w:t>
      </w:r>
      <w:r w:rsidR="007878E3" w:rsidRPr="001975A5">
        <w:rPr>
          <w:lang w:val="fr-FR"/>
        </w:rPr>
        <w:t>combat</w:t>
      </w:r>
      <w:r w:rsidR="000F1E4D" w:rsidRPr="001975A5">
        <w:rPr>
          <w:lang w:val="fr-FR"/>
        </w:rPr>
        <w:t xml:space="preserve"> ces </w:t>
      </w:r>
      <w:r w:rsidR="00C513C8" w:rsidRPr="001975A5">
        <w:rPr>
          <w:lang w:val="fr-FR"/>
        </w:rPr>
        <w:t>prétentions</w:t>
      </w:r>
      <w:r w:rsidR="000F1E4D" w:rsidRPr="001975A5">
        <w:rPr>
          <w:lang w:val="fr-FR"/>
        </w:rPr>
        <w:t>.</w:t>
      </w:r>
    </w:p>
    <w:p w:rsidR="00E77CB3" w:rsidRPr="001975A5" w:rsidRDefault="00B01DB5"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94</w:t>
      </w:r>
      <w:r w:rsidRPr="001975A5">
        <w:rPr>
          <w:lang w:val="fr-FR"/>
        </w:rPr>
        <w:fldChar w:fldCharType="end"/>
      </w:r>
      <w:r w:rsidR="00E77CB3" w:rsidRPr="001975A5">
        <w:rPr>
          <w:lang w:val="fr-FR"/>
        </w:rPr>
        <w:t>.  </w:t>
      </w:r>
      <w:r w:rsidRPr="001975A5">
        <w:rPr>
          <w:lang w:val="fr-FR"/>
        </w:rPr>
        <w:t>Selon la jurisprudence de la Cour, un requérant ne peut obtenir le remboursement de ses frais et dépens que dans la mesure où se trouvent établis leur réalité, leur nécessité et le caractère raisonnable de leur taux. En l</w:t>
      </w:r>
      <w:r w:rsidR="001975A5" w:rsidRPr="001975A5">
        <w:rPr>
          <w:lang w:val="fr-FR"/>
        </w:rPr>
        <w:t>’</w:t>
      </w:r>
      <w:r w:rsidRPr="001975A5">
        <w:rPr>
          <w:lang w:val="fr-FR"/>
        </w:rPr>
        <w:t>espèce, compte</w:t>
      </w:r>
      <w:r w:rsidR="00E77CB3" w:rsidRPr="001975A5">
        <w:rPr>
          <w:lang w:val="fr-FR"/>
        </w:rPr>
        <w:t xml:space="preserve"> tenu des documents </w:t>
      </w:r>
      <w:r w:rsidR="00D576CF" w:rsidRPr="001975A5">
        <w:rPr>
          <w:lang w:val="fr-FR"/>
        </w:rPr>
        <w:t>dont elle dispose</w:t>
      </w:r>
      <w:r w:rsidR="00E77CB3" w:rsidRPr="001975A5">
        <w:rPr>
          <w:lang w:val="fr-FR"/>
        </w:rPr>
        <w:t xml:space="preserve"> et de sa jurisprudence, la Cour estime raisonnable la somme de </w:t>
      </w:r>
      <w:r w:rsidR="00932CE7" w:rsidRPr="001975A5">
        <w:rPr>
          <w:lang w:val="fr-FR"/>
        </w:rPr>
        <w:t>1</w:t>
      </w:r>
      <w:r w:rsidR="00BB0362" w:rsidRPr="001975A5">
        <w:rPr>
          <w:lang w:val="fr-FR"/>
        </w:rPr>
        <w:t>5</w:t>
      </w:r>
      <w:r w:rsidR="00C513C8" w:rsidRPr="001975A5">
        <w:rPr>
          <w:lang w:val="fr-FR"/>
        </w:rPr>
        <w:t> 000</w:t>
      </w:r>
      <w:r w:rsidR="00E77CB3" w:rsidRPr="001975A5">
        <w:rPr>
          <w:lang w:val="fr-FR"/>
        </w:rPr>
        <w:t xml:space="preserve"> EUR tous frais confondus</w:t>
      </w:r>
      <w:r w:rsidR="00C513C8" w:rsidRPr="001975A5">
        <w:rPr>
          <w:lang w:val="fr-FR"/>
        </w:rPr>
        <w:t xml:space="preserve"> </w:t>
      </w:r>
      <w:r w:rsidR="00E77CB3" w:rsidRPr="001975A5">
        <w:rPr>
          <w:lang w:val="fr-FR"/>
        </w:rPr>
        <w:t>et l</w:t>
      </w:r>
      <w:r w:rsidR="001975A5" w:rsidRPr="001975A5">
        <w:rPr>
          <w:lang w:val="fr-FR"/>
        </w:rPr>
        <w:t>’</w:t>
      </w:r>
      <w:r w:rsidR="00E77CB3" w:rsidRPr="001975A5">
        <w:rPr>
          <w:lang w:val="fr-FR"/>
        </w:rPr>
        <w:t xml:space="preserve">accorde </w:t>
      </w:r>
      <w:r w:rsidRPr="001975A5">
        <w:rPr>
          <w:lang w:val="fr-FR"/>
        </w:rPr>
        <w:t>au requérant</w:t>
      </w:r>
      <w:r w:rsidR="00E77CB3" w:rsidRPr="001975A5">
        <w:rPr>
          <w:lang w:val="fr-FR"/>
        </w:rPr>
        <w:t>.</w:t>
      </w:r>
    </w:p>
    <w:p w:rsidR="00E77CB3" w:rsidRPr="001975A5" w:rsidRDefault="00E77CB3" w:rsidP="001975A5">
      <w:pPr>
        <w:pStyle w:val="ECHRHeading2"/>
        <w:outlineLvl w:val="0"/>
        <w:rPr>
          <w:lang w:val="fr-FR"/>
        </w:rPr>
      </w:pPr>
      <w:r w:rsidRPr="001975A5">
        <w:rPr>
          <w:lang w:val="fr-FR"/>
        </w:rPr>
        <w:lastRenderedPageBreak/>
        <w:t>C.  Intérêts moratoires</w:t>
      </w:r>
    </w:p>
    <w:p w:rsidR="00E77CB3" w:rsidRPr="001975A5" w:rsidRDefault="00B01DB5" w:rsidP="001975A5">
      <w:pPr>
        <w:pStyle w:val="ECHRPara"/>
        <w:rPr>
          <w:lang w:val="fr-FR"/>
        </w:rPr>
      </w:pPr>
      <w:r w:rsidRPr="001975A5">
        <w:rPr>
          <w:lang w:val="fr-FR"/>
        </w:rPr>
        <w:fldChar w:fldCharType="begin"/>
      </w:r>
      <w:r w:rsidRPr="001975A5">
        <w:rPr>
          <w:lang w:val="fr-FR"/>
        </w:rPr>
        <w:instrText xml:space="preserve"> SEQ level0 \*arabic </w:instrText>
      </w:r>
      <w:r w:rsidRPr="001975A5">
        <w:rPr>
          <w:lang w:val="fr-FR"/>
        </w:rPr>
        <w:fldChar w:fldCharType="separate"/>
      </w:r>
      <w:r w:rsidR="00FA403F" w:rsidRPr="001975A5">
        <w:rPr>
          <w:noProof/>
          <w:lang w:val="fr-FR"/>
        </w:rPr>
        <w:t>95</w:t>
      </w:r>
      <w:r w:rsidRPr="001975A5">
        <w:rPr>
          <w:lang w:val="fr-FR"/>
        </w:rPr>
        <w:fldChar w:fldCharType="end"/>
      </w:r>
      <w:r w:rsidR="00E77CB3" w:rsidRPr="001975A5">
        <w:rPr>
          <w:lang w:val="fr-FR"/>
        </w:rPr>
        <w:t>.  La Cour juge approprié de calquer le taux des intérêts moratoires sur le taux d</w:t>
      </w:r>
      <w:r w:rsidR="001975A5" w:rsidRPr="001975A5">
        <w:rPr>
          <w:lang w:val="fr-FR"/>
        </w:rPr>
        <w:t>’</w:t>
      </w:r>
      <w:r w:rsidR="00E77CB3" w:rsidRPr="001975A5">
        <w:rPr>
          <w:lang w:val="fr-FR"/>
        </w:rPr>
        <w:t>intérêt de la facilité de prêt marginal de la Banque centrale européenne majoré de trois points de pourcentage.</w:t>
      </w:r>
    </w:p>
    <w:p w:rsidR="00E77CB3" w:rsidRPr="001975A5" w:rsidRDefault="00E77CB3" w:rsidP="001975A5">
      <w:pPr>
        <w:pStyle w:val="ECHRTitle1"/>
        <w:rPr>
          <w:lang w:val="fr-FR"/>
        </w:rPr>
      </w:pPr>
      <w:r w:rsidRPr="001975A5">
        <w:rPr>
          <w:lang w:val="fr-FR"/>
        </w:rPr>
        <w:t>PAR CES MOTIFS, LA COUR</w:t>
      </w:r>
      <w:r w:rsidR="00B01DB5" w:rsidRPr="001975A5">
        <w:rPr>
          <w:lang w:val="fr-FR"/>
        </w:rPr>
        <w:t>, À L</w:t>
      </w:r>
      <w:r w:rsidR="001975A5" w:rsidRPr="001975A5">
        <w:rPr>
          <w:lang w:val="fr-FR"/>
        </w:rPr>
        <w:t>’</w:t>
      </w:r>
      <w:r w:rsidR="008B333D" w:rsidRPr="001975A5">
        <w:rPr>
          <w:lang w:val="fr-FR"/>
        </w:rPr>
        <w:t>UNANIMITÉ,</w:t>
      </w:r>
    </w:p>
    <w:p w:rsidR="00B01DB5" w:rsidRPr="001975A5" w:rsidRDefault="00B01DB5" w:rsidP="001975A5">
      <w:pPr>
        <w:pStyle w:val="JuList"/>
        <w:rPr>
          <w:lang w:val="fr-FR"/>
        </w:rPr>
      </w:pPr>
      <w:r w:rsidRPr="001975A5">
        <w:rPr>
          <w:lang w:val="fr-FR"/>
        </w:rPr>
        <w:t>1.  </w:t>
      </w:r>
      <w:r w:rsidRPr="001975A5">
        <w:rPr>
          <w:i/>
          <w:lang w:val="fr-FR"/>
        </w:rPr>
        <w:t>Déclare</w:t>
      </w:r>
      <w:r w:rsidRPr="001975A5">
        <w:rPr>
          <w:lang w:val="fr-FR"/>
        </w:rPr>
        <w:t xml:space="preserve"> la requête recevable ;</w:t>
      </w:r>
    </w:p>
    <w:p w:rsidR="00E77CB3" w:rsidRPr="001975A5" w:rsidRDefault="00E77CB3" w:rsidP="001975A5">
      <w:pPr>
        <w:pStyle w:val="JuList"/>
        <w:rPr>
          <w:lang w:val="fr-FR"/>
        </w:rPr>
      </w:pPr>
    </w:p>
    <w:p w:rsidR="00E77CB3" w:rsidRPr="001975A5" w:rsidRDefault="00236A65" w:rsidP="001975A5">
      <w:pPr>
        <w:pStyle w:val="JuList"/>
        <w:rPr>
          <w:lang w:val="fr-FR"/>
        </w:rPr>
      </w:pPr>
      <w:r w:rsidRPr="001975A5">
        <w:rPr>
          <w:lang w:val="fr-FR"/>
        </w:rPr>
        <w:t>2</w:t>
      </w:r>
      <w:r w:rsidR="00E77CB3" w:rsidRPr="001975A5">
        <w:rPr>
          <w:lang w:val="fr-FR"/>
        </w:rPr>
        <w:t>.  </w:t>
      </w:r>
      <w:r w:rsidR="00E77CB3" w:rsidRPr="001975A5">
        <w:rPr>
          <w:i/>
          <w:lang w:val="fr-FR"/>
        </w:rPr>
        <w:t>Dit</w:t>
      </w:r>
      <w:r w:rsidR="00E77CB3" w:rsidRPr="001975A5">
        <w:rPr>
          <w:lang w:val="fr-FR"/>
        </w:rPr>
        <w:t xml:space="preserve"> qu</w:t>
      </w:r>
      <w:r w:rsidR="001975A5" w:rsidRPr="001975A5">
        <w:rPr>
          <w:lang w:val="fr-FR"/>
        </w:rPr>
        <w:t>’</w:t>
      </w:r>
      <w:r w:rsidR="00E77CB3" w:rsidRPr="001975A5">
        <w:rPr>
          <w:lang w:val="fr-FR"/>
        </w:rPr>
        <w:t>il y a eu violation de l</w:t>
      </w:r>
      <w:r w:rsidR="001975A5" w:rsidRPr="001975A5">
        <w:rPr>
          <w:lang w:val="fr-FR"/>
        </w:rPr>
        <w:t>’</w:t>
      </w:r>
      <w:r w:rsidR="00E77CB3" w:rsidRPr="001975A5">
        <w:rPr>
          <w:lang w:val="fr-FR"/>
        </w:rPr>
        <w:t xml:space="preserve">article </w:t>
      </w:r>
      <w:r w:rsidR="002A0177" w:rsidRPr="001975A5">
        <w:rPr>
          <w:lang w:val="fr-FR"/>
        </w:rPr>
        <w:t>8</w:t>
      </w:r>
      <w:r w:rsidR="00E77CB3" w:rsidRPr="001975A5">
        <w:rPr>
          <w:lang w:val="fr-FR"/>
        </w:rPr>
        <w:t xml:space="preserve"> de la Convention ;</w:t>
      </w:r>
    </w:p>
    <w:p w:rsidR="00E77CB3" w:rsidRPr="001975A5" w:rsidRDefault="00E77CB3" w:rsidP="001975A5">
      <w:pPr>
        <w:pStyle w:val="JuList"/>
        <w:rPr>
          <w:lang w:val="fr-FR"/>
        </w:rPr>
      </w:pPr>
    </w:p>
    <w:p w:rsidR="00E77CB3" w:rsidRPr="001975A5" w:rsidRDefault="00236A65" w:rsidP="001975A5">
      <w:pPr>
        <w:pStyle w:val="JuList"/>
        <w:rPr>
          <w:lang w:val="fr-FR"/>
        </w:rPr>
      </w:pPr>
      <w:r w:rsidRPr="001975A5">
        <w:rPr>
          <w:lang w:val="fr-FR"/>
        </w:rPr>
        <w:t>3</w:t>
      </w:r>
      <w:r w:rsidR="00E77CB3" w:rsidRPr="001975A5">
        <w:rPr>
          <w:lang w:val="fr-FR"/>
        </w:rPr>
        <w:t>.  </w:t>
      </w:r>
      <w:r w:rsidR="00E77CB3" w:rsidRPr="001975A5">
        <w:rPr>
          <w:i/>
          <w:lang w:val="fr-FR"/>
        </w:rPr>
        <w:t>Dit</w:t>
      </w:r>
    </w:p>
    <w:p w:rsidR="00E77CB3" w:rsidRPr="001975A5" w:rsidRDefault="00E77CB3" w:rsidP="001975A5">
      <w:pPr>
        <w:pStyle w:val="JuLista"/>
        <w:rPr>
          <w:lang w:val="fr-FR"/>
        </w:rPr>
      </w:pPr>
      <w:r w:rsidRPr="001975A5">
        <w:rPr>
          <w:lang w:val="fr-FR"/>
        </w:rPr>
        <w:t>a)  que l</w:t>
      </w:r>
      <w:r w:rsidR="001975A5" w:rsidRPr="001975A5">
        <w:rPr>
          <w:lang w:val="fr-FR"/>
        </w:rPr>
        <w:t>’</w:t>
      </w:r>
      <w:r w:rsidRPr="001975A5">
        <w:rPr>
          <w:lang w:val="fr-FR"/>
        </w:rPr>
        <w:t xml:space="preserve">État défendeur doit verser </w:t>
      </w:r>
      <w:r w:rsidR="00B01DB5" w:rsidRPr="001975A5">
        <w:rPr>
          <w:lang w:val="fr-FR"/>
        </w:rPr>
        <w:t>au requérant</w:t>
      </w:r>
      <w:r w:rsidRPr="001975A5">
        <w:rPr>
          <w:lang w:val="fr-FR"/>
        </w:rPr>
        <w:t>, dans les trois mois</w:t>
      </w:r>
      <w:r w:rsidR="00932CE7" w:rsidRPr="001975A5">
        <w:rPr>
          <w:lang w:val="fr-FR"/>
        </w:rPr>
        <w:t xml:space="preserve"> </w:t>
      </w:r>
      <w:r w:rsidR="00B01DB5" w:rsidRPr="001975A5">
        <w:rPr>
          <w:lang w:val="fr-FR"/>
        </w:rPr>
        <w:t>à compter du jour où l</w:t>
      </w:r>
      <w:r w:rsidR="001975A5" w:rsidRPr="001975A5">
        <w:rPr>
          <w:lang w:val="fr-FR"/>
        </w:rPr>
        <w:t>’</w:t>
      </w:r>
      <w:r w:rsidR="00B01DB5" w:rsidRPr="001975A5">
        <w:rPr>
          <w:lang w:val="fr-FR"/>
        </w:rPr>
        <w:t>arrêt sera devenu définitif conformément à l</w:t>
      </w:r>
      <w:r w:rsidR="001975A5" w:rsidRPr="001975A5">
        <w:rPr>
          <w:lang w:val="fr-FR"/>
        </w:rPr>
        <w:t>’</w:t>
      </w:r>
      <w:r w:rsidR="00B01DB5" w:rsidRPr="001975A5">
        <w:rPr>
          <w:lang w:val="fr-FR"/>
        </w:rPr>
        <w:t>article 44 § 2 de la Convention</w:t>
      </w:r>
      <w:r w:rsidRPr="001975A5">
        <w:rPr>
          <w:lang w:val="fr-FR"/>
        </w:rPr>
        <w:t>, les sommes suivantes</w:t>
      </w:r>
      <w:r w:rsidR="00236A65" w:rsidRPr="001975A5">
        <w:rPr>
          <w:lang w:val="fr-FR"/>
        </w:rPr>
        <w:t> :</w:t>
      </w:r>
    </w:p>
    <w:p w:rsidR="00E77CB3" w:rsidRPr="001975A5" w:rsidRDefault="00E77CB3" w:rsidP="001975A5">
      <w:pPr>
        <w:pStyle w:val="JuListi"/>
        <w:rPr>
          <w:lang w:val="fr-FR" w:eastAsia="en-GB"/>
        </w:rPr>
      </w:pPr>
      <w:r w:rsidRPr="001975A5">
        <w:rPr>
          <w:lang w:val="fr-FR" w:eastAsia="en-GB"/>
        </w:rPr>
        <w:t>i</w:t>
      </w:r>
      <w:r w:rsidR="007878E3" w:rsidRPr="001975A5">
        <w:rPr>
          <w:lang w:val="fr-FR" w:eastAsia="en-GB"/>
        </w:rPr>
        <w:t>.</w:t>
      </w:r>
      <w:r w:rsidRPr="001975A5">
        <w:rPr>
          <w:lang w:val="fr-FR" w:eastAsia="en-GB"/>
        </w:rPr>
        <w:t>  </w:t>
      </w:r>
      <w:r w:rsidR="00044DFE" w:rsidRPr="001975A5">
        <w:rPr>
          <w:lang w:val="fr-FR" w:eastAsia="en-GB"/>
        </w:rPr>
        <w:t>10 </w:t>
      </w:r>
      <w:r w:rsidR="00932CE7" w:rsidRPr="001975A5">
        <w:rPr>
          <w:lang w:val="fr-FR" w:eastAsia="en-GB"/>
        </w:rPr>
        <w:t>000</w:t>
      </w:r>
      <w:r w:rsidRPr="001975A5">
        <w:rPr>
          <w:lang w:val="fr-FR" w:eastAsia="en-GB"/>
        </w:rPr>
        <w:t xml:space="preserve"> EUR (</w:t>
      </w:r>
      <w:r w:rsidR="00044DFE" w:rsidRPr="001975A5">
        <w:rPr>
          <w:lang w:val="fr-FR" w:eastAsia="en-GB"/>
        </w:rPr>
        <w:t xml:space="preserve">dix </w:t>
      </w:r>
      <w:r w:rsidR="00932CE7" w:rsidRPr="001975A5">
        <w:rPr>
          <w:lang w:val="fr-FR" w:eastAsia="en-GB"/>
        </w:rPr>
        <w:t>mille</w:t>
      </w:r>
      <w:r w:rsidRPr="001975A5">
        <w:rPr>
          <w:lang w:val="fr-FR" w:eastAsia="en-GB"/>
        </w:rPr>
        <w:t xml:space="preserve"> euros)</w:t>
      </w:r>
      <w:r w:rsidR="007878E3" w:rsidRPr="001975A5">
        <w:rPr>
          <w:lang w:val="fr-FR" w:eastAsia="en-GB"/>
        </w:rPr>
        <w:t xml:space="preserve">, </w:t>
      </w:r>
      <w:r w:rsidRPr="001975A5">
        <w:rPr>
          <w:lang w:val="fr-FR" w:eastAsia="en-GB"/>
        </w:rPr>
        <w:t>plus tout montant pouvant être dû à titre d</w:t>
      </w:r>
      <w:r w:rsidR="001975A5" w:rsidRPr="001975A5">
        <w:rPr>
          <w:lang w:val="fr-FR" w:eastAsia="en-GB"/>
        </w:rPr>
        <w:t>’</w:t>
      </w:r>
      <w:r w:rsidRPr="001975A5">
        <w:rPr>
          <w:lang w:val="fr-FR" w:eastAsia="en-GB"/>
        </w:rPr>
        <w:t xml:space="preserve">impôt, pour dommage </w:t>
      </w:r>
      <w:r w:rsidR="00932CE7" w:rsidRPr="001975A5">
        <w:rPr>
          <w:lang w:val="fr-FR" w:eastAsia="en-GB"/>
        </w:rPr>
        <w:t>moral</w:t>
      </w:r>
      <w:r w:rsidR="007878E3" w:rsidRPr="001975A5">
        <w:rPr>
          <w:lang w:val="fr-FR" w:eastAsia="en-GB"/>
        </w:rPr>
        <w:t>,</w:t>
      </w:r>
    </w:p>
    <w:p w:rsidR="00E77CB3" w:rsidRPr="001975A5" w:rsidRDefault="00E77CB3" w:rsidP="001975A5">
      <w:pPr>
        <w:pStyle w:val="JuListi"/>
        <w:rPr>
          <w:lang w:val="fr-FR" w:eastAsia="en-GB"/>
        </w:rPr>
      </w:pPr>
      <w:r w:rsidRPr="001975A5">
        <w:rPr>
          <w:lang w:val="fr-FR" w:eastAsia="en-GB"/>
        </w:rPr>
        <w:t>ii</w:t>
      </w:r>
      <w:r w:rsidR="007878E3" w:rsidRPr="001975A5">
        <w:rPr>
          <w:lang w:val="fr-FR" w:eastAsia="en-GB"/>
        </w:rPr>
        <w:t>.</w:t>
      </w:r>
      <w:r w:rsidRPr="001975A5">
        <w:rPr>
          <w:lang w:val="fr-FR" w:eastAsia="en-GB"/>
        </w:rPr>
        <w:t>  </w:t>
      </w:r>
      <w:r w:rsidR="00BB0362" w:rsidRPr="001975A5">
        <w:rPr>
          <w:lang w:val="fr-FR" w:eastAsia="en-GB"/>
        </w:rPr>
        <w:t>15</w:t>
      </w:r>
      <w:r w:rsidR="007878E3" w:rsidRPr="001975A5">
        <w:rPr>
          <w:lang w:val="fr-FR" w:eastAsia="en-GB"/>
        </w:rPr>
        <w:t> </w:t>
      </w:r>
      <w:r w:rsidR="00BB0362" w:rsidRPr="001975A5">
        <w:rPr>
          <w:lang w:val="fr-FR" w:eastAsia="en-GB"/>
        </w:rPr>
        <w:t>000</w:t>
      </w:r>
      <w:r w:rsidRPr="001975A5">
        <w:rPr>
          <w:lang w:val="fr-FR" w:eastAsia="en-GB"/>
        </w:rPr>
        <w:t xml:space="preserve"> EUR (</w:t>
      </w:r>
      <w:r w:rsidR="00BB0362" w:rsidRPr="001975A5">
        <w:rPr>
          <w:lang w:val="fr-FR" w:eastAsia="en-GB"/>
        </w:rPr>
        <w:t>quinze mille</w:t>
      </w:r>
      <w:r w:rsidRPr="001975A5">
        <w:rPr>
          <w:lang w:val="fr-FR" w:eastAsia="en-GB"/>
        </w:rPr>
        <w:t xml:space="preserve"> euros), plus tout montant </w:t>
      </w:r>
      <w:r w:rsidR="005E37C6" w:rsidRPr="001975A5">
        <w:rPr>
          <w:lang w:val="fr-FR" w:eastAsia="en-GB"/>
        </w:rPr>
        <w:t xml:space="preserve">pouvant être dû par </w:t>
      </w:r>
      <w:r w:rsidR="00B01DB5" w:rsidRPr="001975A5">
        <w:rPr>
          <w:lang w:val="fr-FR"/>
        </w:rPr>
        <w:t>le requérant</w:t>
      </w:r>
      <w:r w:rsidR="005E37C6" w:rsidRPr="001975A5">
        <w:rPr>
          <w:lang w:val="fr-FR" w:eastAsia="en-GB"/>
        </w:rPr>
        <w:t xml:space="preserve"> à titre d</w:t>
      </w:r>
      <w:r w:rsidR="001975A5" w:rsidRPr="001975A5">
        <w:rPr>
          <w:lang w:val="fr-FR" w:eastAsia="en-GB"/>
        </w:rPr>
        <w:t>’</w:t>
      </w:r>
      <w:r w:rsidR="005E37C6" w:rsidRPr="001975A5">
        <w:rPr>
          <w:lang w:val="fr-FR" w:eastAsia="en-GB"/>
        </w:rPr>
        <w:t>impôt, pour frais et dépens</w:t>
      </w:r>
      <w:r w:rsidRPr="001975A5">
        <w:rPr>
          <w:lang w:val="fr-FR" w:eastAsia="en-GB"/>
        </w:rPr>
        <w:t> ;</w:t>
      </w:r>
    </w:p>
    <w:p w:rsidR="00E77CB3" w:rsidRPr="001975A5" w:rsidRDefault="00E77CB3" w:rsidP="001975A5">
      <w:pPr>
        <w:pStyle w:val="JuLista"/>
        <w:rPr>
          <w:lang w:val="fr-FR"/>
        </w:rPr>
      </w:pPr>
      <w:r w:rsidRPr="001975A5">
        <w:rPr>
          <w:lang w:val="fr-FR"/>
        </w:rPr>
        <w:t>b)  qu</w:t>
      </w:r>
      <w:r w:rsidR="001975A5" w:rsidRPr="001975A5">
        <w:rPr>
          <w:lang w:val="fr-FR"/>
        </w:rPr>
        <w:t>’</w:t>
      </w:r>
      <w:r w:rsidRPr="001975A5">
        <w:rPr>
          <w:lang w:val="fr-FR"/>
        </w:rPr>
        <w:t>à compter de l</w:t>
      </w:r>
      <w:r w:rsidR="001975A5" w:rsidRPr="001975A5">
        <w:rPr>
          <w:lang w:val="fr-FR"/>
        </w:rPr>
        <w:t>’</w:t>
      </w:r>
      <w:r w:rsidRPr="001975A5">
        <w:rPr>
          <w:lang w:val="fr-FR"/>
        </w:rPr>
        <w:t>expiration dudit délai et jusqu</w:t>
      </w:r>
      <w:r w:rsidR="001975A5" w:rsidRPr="001975A5">
        <w:rPr>
          <w:lang w:val="fr-FR"/>
        </w:rPr>
        <w:t>’</w:t>
      </w:r>
      <w:r w:rsidRPr="001975A5">
        <w:rPr>
          <w:lang w:val="fr-FR"/>
        </w:rPr>
        <w:t>au versement, ces montants seront à majorer d</w:t>
      </w:r>
      <w:r w:rsidR="001975A5" w:rsidRPr="001975A5">
        <w:rPr>
          <w:lang w:val="fr-FR"/>
        </w:rPr>
        <w:t>’</w:t>
      </w:r>
      <w:r w:rsidRPr="001975A5">
        <w:rPr>
          <w:lang w:val="fr-FR"/>
        </w:rPr>
        <w:t xml:space="preserve">un intérêt simple à un taux égal à celui de la facilité de prêt marginal de la Banque centrale européenne applicable pendant cette période, augmenté </w:t>
      </w:r>
      <w:r w:rsidR="00E22185" w:rsidRPr="001975A5">
        <w:rPr>
          <w:lang w:val="fr-FR"/>
        </w:rPr>
        <w:t>de trois points de pourcentage.</w:t>
      </w:r>
    </w:p>
    <w:p w:rsidR="00E77CB3" w:rsidRPr="001975A5" w:rsidRDefault="00E77CB3" w:rsidP="001975A5">
      <w:pPr>
        <w:pStyle w:val="JuLista"/>
        <w:rPr>
          <w:lang w:val="fr-FR"/>
        </w:rPr>
      </w:pPr>
    </w:p>
    <w:p w:rsidR="00E77CB3" w:rsidRPr="001975A5" w:rsidRDefault="00236A65" w:rsidP="001975A5">
      <w:pPr>
        <w:pStyle w:val="JuList"/>
        <w:rPr>
          <w:lang w:val="fr-FR"/>
        </w:rPr>
      </w:pPr>
      <w:r w:rsidRPr="001975A5">
        <w:rPr>
          <w:lang w:val="fr-FR"/>
        </w:rPr>
        <w:t>4</w:t>
      </w:r>
      <w:r w:rsidR="00E77CB3" w:rsidRPr="001975A5">
        <w:rPr>
          <w:lang w:val="fr-FR"/>
        </w:rPr>
        <w:t>.  </w:t>
      </w:r>
      <w:r w:rsidR="00E77CB3" w:rsidRPr="001975A5">
        <w:rPr>
          <w:i/>
          <w:lang w:val="fr-FR"/>
        </w:rPr>
        <w:t>Rejette</w:t>
      </w:r>
      <w:r w:rsidR="00B01DB5" w:rsidRPr="001975A5">
        <w:rPr>
          <w:lang w:val="fr-FR"/>
        </w:rPr>
        <w:t xml:space="preserve"> </w:t>
      </w:r>
      <w:r w:rsidR="00E77CB3" w:rsidRPr="001975A5">
        <w:rPr>
          <w:lang w:val="fr-FR"/>
        </w:rPr>
        <w:t>la demande de satisfaction équitable pour le surplus.</w:t>
      </w:r>
    </w:p>
    <w:p w:rsidR="00E77CB3" w:rsidRPr="001975A5" w:rsidRDefault="00E77CB3" w:rsidP="001975A5">
      <w:pPr>
        <w:pStyle w:val="JuParaLast"/>
        <w:rPr>
          <w:lang w:val="fr-FR"/>
        </w:rPr>
      </w:pPr>
      <w:r w:rsidRPr="001975A5">
        <w:rPr>
          <w:lang w:val="fr-FR"/>
        </w:rPr>
        <w:t>Fait en françai</w:t>
      </w:r>
      <w:r w:rsidR="001975A5" w:rsidRPr="001975A5">
        <w:rPr>
          <w:lang w:val="fr-FR"/>
        </w:rPr>
        <w:t xml:space="preserve">s, puis communiqué par écrit le </w:t>
      </w:r>
      <w:r w:rsidR="008B333D" w:rsidRPr="001975A5">
        <w:rPr>
          <w:lang w:val="fr-FR"/>
        </w:rPr>
        <w:t>17 novembre 2015</w:t>
      </w:r>
      <w:r w:rsidRPr="001975A5">
        <w:rPr>
          <w:lang w:val="fr-FR"/>
        </w:rPr>
        <w:t>, en application de l</w:t>
      </w:r>
      <w:r w:rsidR="001975A5" w:rsidRPr="001975A5">
        <w:rPr>
          <w:lang w:val="fr-FR"/>
        </w:rPr>
        <w:t>’</w:t>
      </w:r>
      <w:r w:rsidRPr="001975A5">
        <w:rPr>
          <w:lang w:val="fr-FR"/>
        </w:rPr>
        <w:t>article 77 §§ 2 et 3 du règlement</w:t>
      </w:r>
      <w:r w:rsidR="00AC0824" w:rsidRPr="001975A5">
        <w:rPr>
          <w:lang w:val="fr-FR"/>
        </w:rPr>
        <w:t xml:space="preserve"> de la Cour</w:t>
      </w:r>
      <w:r w:rsidRPr="001975A5">
        <w:rPr>
          <w:lang w:val="fr-FR"/>
        </w:rPr>
        <w:t>.</w:t>
      </w:r>
    </w:p>
    <w:p w:rsidR="00E77CB3" w:rsidRPr="001975A5" w:rsidRDefault="00B01DB5" w:rsidP="001975A5">
      <w:pPr>
        <w:pStyle w:val="JuSigned"/>
        <w:keepNext/>
        <w:keepLines/>
        <w:rPr>
          <w:lang w:val="fr-FR"/>
        </w:rPr>
      </w:pPr>
      <w:r w:rsidRPr="001975A5">
        <w:rPr>
          <w:lang w:val="fr-FR"/>
        </w:rPr>
        <w:tab/>
        <w:t>Françoise Elens-Passos</w:t>
      </w:r>
      <w:r w:rsidR="00E77CB3" w:rsidRPr="001975A5">
        <w:rPr>
          <w:lang w:val="fr-FR"/>
        </w:rPr>
        <w:tab/>
      </w:r>
      <w:r w:rsidRPr="001975A5">
        <w:rPr>
          <w:szCs w:val="24"/>
          <w:lang w:val="fr-FR"/>
        </w:rPr>
        <w:t>Päivi Hirvelä</w:t>
      </w:r>
      <w:r w:rsidR="00E77CB3" w:rsidRPr="001975A5">
        <w:rPr>
          <w:lang w:val="fr-FR"/>
        </w:rPr>
        <w:br/>
      </w:r>
      <w:r w:rsidR="00E77CB3" w:rsidRPr="001975A5">
        <w:rPr>
          <w:lang w:val="fr-FR"/>
        </w:rPr>
        <w:tab/>
      </w:r>
      <w:r w:rsidRPr="001975A5">
        <w:rPr>
          <w:lang w:val="fr-FR"/>
        </w:rPr>
        <w:t>Greffière</w:t>
      </w:r>
      <w:r w:rsidR="00E77CB3" w:rsidRPr="001975A5">
        <w:rPr>
          <w:lang w:val="fr-FR"/>
        </w:rPr>
        <w:tab/>
      </w:r>
      <w:r w:rsidRPr="001975A5">
        <w:rPr>
          <w:lang w:val="fr-FR"/>
        </w:rPr>
        <w:t>Présidente</w:t>
      </w:r>
    </w:p>
    <w:p w:rsidR="004D15F3" w:rsidRPr="001975A5" w:rsidRDefault="004D15F3" w:rsidP="001975A5">
      <w:pPr>
        <w:rPr>
          <w:lang w:val="fr-FR"/>
        </w:rPr>
      </w:pPr>
    </w:p>
    <w:sectPr w:rsidR="004D15F3" w:rsidRPr="001975A5" w:rsidSect="008B333D">
      <w:headerReference w:type="even" r:id="rId26"/>
      <w:headerReference w:type="default" r:id="rId27"/>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C93" w:rsidRDefault="00766C93" w:rsidP="00E77CB3">
      <w:r>
        <w:separator/>
      </w:r>
    </w:p>
  </w:endnote>
  <w:endnote w:type="continuationSeparator" w:id="0">
    <w:p w:rsidR="00766C93" w:rsidRDefault="00766C93"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3E" w:rsidRDefault="0057643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3E" w:rsidRDefault="0057643E">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3E" w:rsidRPr="00150BFA" w:rsidRDefault="0057643E" w:rsidP="0057643E">
    <w:pPr>
      <w:jc w:val="center"/>
    </w:pPr>
    <w:r>
      <w:rPr>
        <w:noProof/>
        <w:lang w:val="it-IT" w:eastAsia="it-IT"/>
      </w:rPr>
      <w:drawing>
        <wp:inline distT="0" distB="0" distL="0" distR="0" wp14:anchorId="1326A33F" wp14:editId="4C5167BA">
          <wp:extent cx="771525" cy="619125"/>
          <wp:effectExtent l="0" t="0" r="9525" b="9525"/>
          <wp:docPr id="21" name="Picture 2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7643E" w:rsidRDefault="0057643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C93" w:rsidRDefault="00766C93" w:rsidP="00E77CB3">
      <w:r>
        <w:separator/>
      </w:r>
    </w:p>
  </w:footnote>
  <w:footnote w:type="continuationSeparator" w:id="0">
    <w:p w:rsidR="00766C93" w:rsidRDefault="00766C93" w:rsidP="00E7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3E" w:rsidRPr="00DE593D" w:rsidRDefault="0057643E" w:rsidP="00C611D8">
    <w:pPr>
      <w:pStyle w:val="ECH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3E" w:rsidRPr="00DD5146" w:rsidRDefault="0057643E" w:rsidP="008B333D">
    <w:pPr>
      <w:pStyle w:val="ECHR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3E" w:rsidRPr="00A45145" w:rsidRDefault="0057643E" w:rsidP="0057643E">
    <w:pPr>
      <w:jc w:val="center"/>
    </w:pPr>
    <w:r>
      <w:rPr>
        <w:noProof/>
        <w:lang w:val="it-IT" w:eastAsia="it-IT"/>
      </w:rPr>
      <w:drawing>
        <wp:inline distT="0" distB="0" distL="0" distR="0" wp14:anchorId="7C680E39" wp14:editId="3EF68A5B">
          <wp:extent cx="2962275" cy="1219200"/>
          <wp:effectExtent l="0" t="0" r="9525" b="0"/>
          <wp:docPr id="20" name="Picture 2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7643E" w:rsidRDefault="0057643E">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3E" w:rsidRPr="00DE593D" w:rsidRDefault="0057643E" w:rsidP="00C611D8">
    <w:pPr>
      <w:pStyle w:val="ECHRHeader"/>
    </w:pPr>
    <w:r>
      <w:rPr>
        <w:rStyle w:val="Numeropagina"/>
      </w:rPr>
      <w:fldChar w:fldCharType="begin"/>
    </w:r>
    <w:r>
      <w:rPr>
        <w:rStyle w:val="Numeropagina"/>
      </w:rPr>
      <w:instrText xml:space="preserve"> PAGE </w:instrText>
    </w:r>
    <w:r>
      <w:rPr>
        <w:rStyle w:val="Numeropagina"/>
      </w:rPr>
      <w:fldChar w:fldCharType="separate"/>
    </w:r>
    <w:r w:rsidR="004E187D">
      <w:rPr>
        <w:rStyle w:val="Numeropagina"/>
        <w:noProof/>
      </w:rPr>
      <w:t>2</w:t>
    </w:r>
    <w:r>
      <w:rPr>
        <w:rStyle w:val="Numeropagina"/>
      </w:rPr>
      <w:fldChar w:fldCharType="end"/>
    </w:r>
    <w:r w:rsidRPr="00DE593D">
      <w:rPr>
        <w:rStyle w:val="Numeropagina"/>
      </w:rPr>
      <w:tab/>
    </w:r>
    <w:r>
      <w:rPr>
        <w:noProof/>
        <w:lang w:val="en-GB"/>
      </w:rPr>
      <w:t>ARRÊT</w:t>
    </w:r>
    <w:r w:rsidRPr="00DE593D">
      <w:t xml:space="preserve"> </w:t>
    </w:r>
    <w:r>
      <w:t>BONDAVALLI c. ITALIE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43E" w:rsidRPr="00DD5146" w:rsidRDefault="0057643E" w:rsidP="00C63990">
    <w:pPr>
      <w:pStyle w:val="ECHRHeader"/>
    </w:pPr>
    <w:r w:rsidRPr="00C63990">
      <w:rPr>
        <w:lang w:val="fr-FR"/>
      </w:rPr>
      <w:tab/>
    </w:r>
    <w:r>
      <w:rPr>
        <w:noProof/>
        <w:lang w:val="en-GB"/>
      </w:rPr>
      <w:t>ARRÊT</w:t>
    </w:r>
    <w:r w:rsidRPr="00EB7E63">
      <w:rPr>
        <w:lang w:val="en-GB"/>
      </w:rPr>
      <w:t xml:space="preserve"> </w:t>
    </w:r>
    <w:r>
      <w:rPr>
        <w:lang w:val="en-GB"/>
      </w:rPr>
      <w:t>BONDAVALLI c. ITALIE</w:t>
    </w:r>
    <w:r w:rsidRPr="00EB7E63">
      <w:rPr>
        <w:lang w:val="en-GB"/>
      </w:rPr>
      <w:tab/>
    </w:r>
    <w:r>
      <w:rPr>
        <w:rStyle w:val="Numeropagina"/>
      </w:rPr>
      <w:fldChar w:fldCharType="begin"/>
    </w:r>
    <w:r>
      <w:rPr>
        <w:rStyle w:val="Numeropagina"/>
      </w:rPr>
      <w:instrText xml:space="preserve"> PAGE </w:instrText>
    </w:r>
    <w:r>
      <w:rPr>
        <w:rStyle w:val="Numeropagina"/>
      </w:rPr>
      <w:fldChar w:fldCharType="separate"/>
    </w:r>
    <w:r w:rsidR="004E187D">
      <w:rPr>
        <w:rStyle w:val="Numeropagina"/>
        <w:noProof/>
      </w:rPr>
      <w:t>3</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B01DB5"/>
    <w:rsid w:val="0000170F"/>
    <w:rsid w:val="000041F8"/>
    <w:rsid w:val="000042A8"/>
    <w:rsid w:val="00004308"/>
    <w:rsid w:val="00005BF0"/>
    <w:rsid w:val="00007154"/>
    <w:rsid w:val="000103AE"/>
    <w:rsid w:val="00011D69"/>
    <w:rsid w:val="00012AD3"/>
    <w:rsid w:val="00014944"/>
    <w:rsid w:val="00015C2D"/>
    <w:rsid w:val="00015F00"/>
    <w:rsid w:val="00022C1D"/>
    <w:rsid w:val="00034987"/>
    <w:rsid w:val="00040BD7"/>
    <w:rsid w:val="00043CD9"/>
    <w:rsid w:val="00044DFE"/>
    <w:rsid w:val="000562C2"/>
    <w:rsid w:val="000602DF"/>
    <w:rsid w:val="00061B05"/>
    <w:rsid w:val="000632D5"/>
    <w:rsid w:val="000644EE"/>
    <w:rsid w:val="00066523"/>
    <w:rsid w:val="00066A71"/>
    <w:rsid w:val="00090B45"/>
    <w:rsid w:val="00091387"/>
    <w:rsid w:val="000925AD"/>
    <w:rsid w:val="000A24EB"/>
    <w:rsid w:val="000A59F4"/>
    <w:rsid w:val="000A656F"/>
    <w:rsid w:val="000B6923"/>
    <w:rsid w:val="000C3875"/>
    <w:rsid w:val="000C50A8"/>
    <w:rsid w:val="000C5F3C"/>
    <w:rsid w:val="000C6DCC"/>
    <w:rsid w:val="000C76DB"/>
    <w:rsid w:val="000D47AA"/>
    <w:rsid w:val="000D721F"/>
    <w:rsid w:val="000E069B"/>
    <w:rsid w:val="000E0E82"/>
    <w:rsid w:val="000E1DC5"/>
    <w:rsid w:val="000E223F"/>
    <w:rsid w:val="000E4601"/>
    <w:rsid w:val="000E620C"/>
    <w:rsid w:val="000E7D45"/>
    <w:rsid w:val="000F00EF"/>
    <w:rsid w:val="000F1E4D"/>
    <w:rsid w:val="000F2B0B"/>
    <w:rsid w:val="000F7851"/>
    <w:rsid w:val="00104E23"/>
    <w:rsid w:val="00107B73"/>
    <w:rsid w:val="00111B0C"/>
    <w:rsid w:val="00114ABE"/>
    <w:rsid w:val="00115F67"/>
    <w:rsid w:val="00120D6C"/>
    <w:rsid w:val="001257EC"/>
    <w:rsid w:val="00126963"/>
    <w:rsid w:val="00133D33"/>
    <w:rsid w:val="00134D64"/>
    <w:rsid w:val="00135A30"/>
    <w:rsid w:val="0013612C"/>
    <w:rsid w:val="00137FF6"/>
    <w:rsid w:val="00141650"/>
    <w:rsid w:val="00151461"/>
    <w:rsid w:val="0016174F"/>
    <w:rsid w:val="00162A12"/>
    <w:rsid w:val="001649B7"/>
    <w:rsid w:val="00166530"/>
    <w:rsid w:val="00176691"/>
    <w:rsid w:val="001832BD"/>
    <w:rsid w:val="001943B5"/>
    <w:rsid w:val="00194AFD"/>
    <w:rsid w:val="00195134"/>
    <w:rsid w:val="001975A5"/>
    <w:rsid w:val="001A145B"/>
    <w:rsid w:val="001A585B"/>
    <w:rsid w:val="001A674C"/>
    <w:rsid w:val="001B3B24"/>
    <w:rsid w:val="001C0F98"/>
    <w:rsid w:val="001C2A42"/>
    <w:rsid w:val="001D63ED"/>
    <w:rsid w:val="001D7348"/>
    <w:rsid w:val="001D7A9E"/>
    <w:rsid w:val="001E035B"/>
    <w:rsid w:val="001E0961"/>
    <w:rsid w:val="001E2589"/>
    <w:rsid w:val="001E3EAE"/>
    <w:rsid w:val="001E6F32"/>
    <w:rsid w:val="001F2145"/>
    <w:rsid w:val="001F576E"/>
    <w:rsid w:val="001F6262"/>
    <w:rsid w:val="001F67B0"/>
    <w:rsid w:val="001F7B3D"/>
    <w:rsid w:val="00205F9F"/>
    <w:rsid w:val="00210338"/>
    <w:rsid w:val="002115FC"/>
    <w:rsid w:val="0021423C"/>
    <w:rsid w:val="00214E52"/>
    <w:rsid w:val="0021746B"/>
    <w:rsid w:val="00220D12"/>
    <w:rsid w:val="00230D00"/>
    <w:rsid w:val="00231DF7"/>
    <w:rsid w:val="00231FD1"/>
    <w:rsid w:val="002339E0"/>
    <w:rsid w:val="00233CF8"/>
    <w:rsid w:val="00233FCB"/>
    <w:rsid w:val="0023575D"/>
    <w:rsid w:val="00236A65"/>
    <w:rsid w:val="00237148"/>
    <w:rsid w:val="002377DB"/>
    <w:rsid w:val="0024222D"/>
    <w:rsid w:val="00244B0E"/>
    <w:rsid w:val="00244F6C"/>
    <w:rsid w:val="00246F73"/>
    <w:rsid w:val="002532C5"/>
    <w:rsid w:val="002574CD"/>
    <w:rsid w:val="00260C03"/>
    <w:rsid w:val="00261AEA"/>
    <w:rsid w:val="0026540E"/>
    <w:rsid w:val="00273A04"/>
    <w:rsid w:val="00275123"/>
    <w:rsid w:val="00276EF1"/>
    <w:rsid w:val="00277E65"/>
    <w:rsid w:val="00282240"/>
    <w:rsid w:val="002879FE"/>
    <w:rsid w:val="002948AD"/>
    <w:rsid w:val="002A0177"/>
    <w:rsid w:val="002A01CC"/>
    <w:rsid w:val="002A61B1"/>
    <w:rsid w:val="002A6285"/>
    <w:rsid w:val="002A663C"/>
    <w:rsid w:val="002B444B"/>
    <w:rsid w:val="002B5887"/>
    <w:rsid w:val="002B72C8"/>
    <w:rsid w:val="002C0E27"/>
    <w:rsid w:val="002C3040"/>
    <w:rsid w:val="002D022D"/>
    <w:rsid w:val="002D24BB"/>
    <w:rsid w:val="002D2BCA"/>
    <w:rsid w:val="002D6F9F"/>
    <w:rsid w:val="002E02CB"/>
    <w:rsid w:val="002E13D0"/>
    <w:rsid w:val="002E29F2"/>
    <w:rsid w:val="002F2AF7"/>
    <w:rsid w:val="002F7E1C"/>
    <w:rsid w:val="00301A75"/>
    <w:rsid w:val="00302F70"/>
    <w:rsid w:val="0030336F"/>
    <w:rsid w:val="0030375E"/>
    <w:rsid w:val="0031224E"/>
    <w:rsid w:val="00312A30"/>
    <w:rsid w:val="00320F72"/>
    <w:rsid w:val="0032463E"/>
    <w:rsid w:val="00326224"/>
    <w:rsid w:val="00332CF6"/>
    <w:rsid w:val="0033706A"/>
    <w:rsid w:val="00337EE4"/>
    <w:rsid w:val="00340FFD"/>
    <w:rsid w:val="00345AB5"/>
    <w:rsid w:val="003506B1"/>
    <w:rsid w:val="003511F4"/>
    <w:rsid w:val="003541CE"/>
    <w:rsid w:val="00354F8C"/>
    <w:rsid w:val="00356AC7"/>
    <w:rsid w:val="003609FA"/>
    <w:rsid w:val="003710C8"/>
    <w:rsid w:val="003750BE"/>
    <w:rsid w:val="00377707"/>
    <w:rsid w:val="00381E98"/>
    <w:rsid w:val="00386384"/>
    <w:rsid w:val="00387B9D"/>
    <w:rsid w:val="0039070A"/>
    <w:rsid w:val="0039364F"/>
    <w:rsid w:val="003936AD"/>
    <w:rsid w:val="00396686"/>
    <w:rsid w:val="0039778E"/>
    <w:rsid w:val="003B2814"/>
    <w:rsid w:val="003B4941"/>
    <w:rsid w:val="003C570B"/>
    <w:rsid w:val="003C5714"/>
    <w:rsid w:val="003C6B9F"/>
    <w:rsid w:val="003C6E2A"/>
    <w:rsid w:val="003D0299"/>
    <w:rsid w:val="003E566F"/>
    <w:rsid w:val="003E6D80"/>
    <w:rsid w:val="003F05FA"/>
    <w:rsid w:val="003F244A"/>
    <w:rsid w:val="003F30B8"/>
    <w:rsid w:val="003F4C45"/>
    <w:rsid w:val="003F5F7B"/>
    <w:rsid w:val="003F7D64"/>
    <w:rsid w:val="00402E35"/>
    <w:rsid w:val="00414300"/>
    <w:rsid w:val="00425C67"/>
    <w:rsid w:val="00427E7A"/>
    <w:rsid w:val="00431F6B"/>
    <w:rsid w:val="00434EC4"/>
    <w:rsid w:val="00436C49"/>
    <w:rsid w:val="00445366"/>
    <w:rsid w:val="00447F5B"/>
    <w:rsid w:val="00461DB0"/>
    <w:rsid w:val="00463926"/>
    <w:rsid w:val="00464C9A"/>
    <w:rsid w:val="00472C4F"/>
    <w:rsid w:val="004741F5"/>
    <w:rsid w:val="00474F3D"/>
    <w:rsid w:val="00477E3A"/>
    <w:rsid w:val="00483293"/>
    <w:rsid w:val="00483E5F"/>
    <w:rsid w:val="00485FF9"/>
    <w:rsid w:val="004907F0"/>
    <w:rsid w:val="0049140B"/>
    <w:rsid w:val="004923A5"/>
    <w:rsid w:val="00496BFB"/>
    <w:rsid w:val="004A15C7"/>
    <w:rsid w:val="004B013B"/>
    <w:rsid w:val="004B112B"/>
    <w:rsid w:val="004B2506"/>
    <w:rsid w:val="004C01E4"/>
    <w:rsid w:val="004C086C"/>
    <w:rsid w:val="004C1BA9"/>
    <w:rsid w:val="004C1F56"/>
    <w:rsid w:val="004C27BC"/>
    <w:rsid w:val="004D15F3"/>
    <w:rsid w:val="004D5311"/>
    <w:rsid w:val="004D5DCC"/>
    <w:rsid w:val="004E187D"/>
    <w:rsid w:val="004F10AF"/>
    <w:rsid w:val="004F11A4"/>
    <w:rsid w:val="004F2389"/>
    <w:rsid w:val="004F2979"/>
    <w:rsid w:val="004F304D"/>
    <w:rsid w:val="004F556B"/>
    <w:rsid w:val="004F61BE"/>
    <w:rsid w:val="004F66B1"/>
    <w:rsid w:val="0050736F"/>
    <w:rsid w:val="00511C07"/>
    <w:rsid w:val="0051399F"/>
    <w:rsid w:val="005173A6"/>
    <w:rsid w:val="00520BAA"/>
    <w:rsid w:val="00521B8E"/>
    <w:rsid w:val="00525208"/>
    <w:rsid w:val="005255E9"/>
    <w:rsid w:val="005257A5"/>
    <w:rsid w:val="005264C0"/>
    <w:rsid w:val="00526A8A"/>
    <w:rsid w:val="00526AD7"/>
    <w:rsid w:val="00531DF2"/>
    <w:rsid w:val="00533C98"/>
    <w:rsid w:val="005420DB"/>
    <w:rsid w:val="005442EE"/>
    <w:rsid w:val="00547353"/>
    <w:rsid w:val="005474E7"/>
    <w:rsid w:val="005512A3"/>
    <w:rsid w:val="00554D64"/>
    <w:rsid w:val="00555786"/>
    <w:rsid w:val="005578CE"/>
    <w:rsid w:val="00560C5F"/>
    <w:rsid w:val="0056181E"/>
    <w:rsid w:val="00562781"/>
    <w:rsid w:val="0057271C"/>
    <w:rsid w:val="00572845"/>
    <w:rsid w:val="0057643E"/>
    <w:rsid w:val="0058171A"/>
    <w:rsid w:val="00586B5A"/>
    <w:rsid w:val="0059221F"/>
    <w:rsid w:val="00592772"/>
    <w:rsid w:val="0059574A"/>
    <w:rsid w:val="00596468"/>
    <w:rsid w:val="005A02CB"/>
    <w:rsid w:val="005A1B9B"/>
    <w:rsid w:val="005A6751"/>
    <w:rsid w:val="005B092E"/>
    <w:rsid w:val="005B152C"/>
    <w:rsid w:val="005B1EE0"/>
    <w:rsid w:val="005B2B24"/>
    <w:rsid w:val="005B4425"/>
    <w:rsid w:val="005B4B94"/>
    <w:rsid w:val="005B5043"/>
    <w:rsid w:val="005B625D"/>
    <w:rsid w:val="005B6F47"/>
    <w:rsid w:val="005C2372"/>
    <w:rsid w:val="005C3EE8"/>
    <w:rsid w:val="005D34F9"/>
    <w:rsid w:val="005D4190"/>
    <w:rsid w:val="005D67A3"/>
    <w:rsid w:val="005D7E1B"/>
    <w:rsid w:val="005E2988"/>
    <w:rsid w:val="005E3085"/>
    <w:rsid w:val="005E37C6"/>
    <w:rsid w:val="005F51E1"/>
    <w:rsid w:val="00611C80"/>
    <w:rsid w:val="00620692"/>
    <w:rsid w:val="006242CA"/>
    <w:rsid w:val="00627507"/>
    <w:rsid w:val="00633717"/>
    <w:rsid w:val="006344E1"/>
    <w:rsid w:val="0064101C"/>
    <w:rsid w:val="006545C4"/>
    <w:rsid w:val="00661971"/>
    <w:rsid w:val="00661CE8"/>
    <w:rsid w:val="006623D9"/>
    <w:rsid w:val="0066550C"/>
    <w:rsid w:val="00667B26"/>
    <w:rsid w:val="00671258"/>
    <w:rsid w:val="006716F2"/>
    <w:rsid w:val="00680038"/>
    <w:rsid w:val="00682BF2"/>
    <w:rsid w:val="006859CE"/>
    <w:rsid w:val="00691270"/>
    <w:rsid w:val="00691DC1"/>
    <w:rsid w:val="00694A2E"/>
    <w:rsid w:val="00694BA8"/>
    <w:rsid w:val="00696912"/>
    <w:rsid w:val="006A037C"/>
    <w:rsid w:val="006A36F4"/>
    <w:rsid w:val="006A406F"/>
    <w:rsid w:val="006A5934"/>
    <w:rsid w:val="006A5D3A"/>
    <w:rsid w:val="006C1BCB"/>
    <w:rsid w:val="006C23D4"/>
    <w:rsid w:val="006C47B1"/>
    <w:rsid w:val="006C7BB0"/>
    <w:rsid w:val="006D3237"/>
    <w:rsid w:val="006D78EC"/>
    <w:rsid w:val="006E2E37"/>
    <w:rsid w:val="006E3CF1"/>
    <w:rsid w:val="006E67D1"/>
    <w:rsid w:val="006E7E80"/>
    <w:rsid w:val="006F48CA"/>
    <w:rsid w:val="006F64DD"/>
    <w:rsid w:val="007061C5"/>
    <w:rsid w:val="0070748D"/>
    <w:rsid w:val="00715127"/>
    <w:rsid w:val="00715E8E"/>
    <w:rsid w:val="00723580"/>
    <w:rsid w:val="00723755"/>
    <w:rsid w:val="007267B1"/>
    <w:rsid w:val="007279A4"/>
    <w:rsid w:val="0073136C"/>
    <w:rsid w:val="00731F0F"/>
    <w:rsid w:val="00732AB3"/>
    <w:rsid w:val="00733250"/>
    <w:rsid w:val="007404B5"/>
    <w:rsid w:val="00741404"/>
    <w:rsid w:val="007449E5"/>
    <w:rsid w:val="00747FF0"/>
    <w:rsid w:val="00762322"/>
    <w:rsid w:val="00764D4E"/>
    <w:rsid w:val="00765A1F"/>
    <w:rsid w:val="00766381"/>
    <w:rsid w:val="00766C93"/>
    <w:rsid w:val="00772DFA"/>
    <w:rsid w:val="00775B6D"/>
    <w:rsid w:val="00776D68"/>
    <w:rsid w:val="007850EE"/>
    <w:rsid w:val="00785B95"/>
    <w:rsid w:val="007878E3"/>
    <w:rsid w:val="00790E96"/>
    <w:rsid w:val="00793366"/>
    <w:rsid w:val="007952DA"/>
    <w:rsid w:val="007A716F"/>
    <w:rsid w:val="007B270A"/>
    <w:rsid w:val="007B4B56"/>
    <w:rsid w:val="007C0695"/>
    <w:rsid w:val="007C0CC8"/>
    <w:rsid w:val="007C30D8"/>
    <w:rsid w:val="007C419A"/>
    <w:rsid w:val="007C4CC8"/>
    <w:rsid w:val="007C5426"/>
    <w:rsid w:val="007C5798"/>
    <w:rsid w:val="007D4832"/>
    <w:rsid w:val="007E0490"/>
    <w:rsid w:val="007E21B2"/>
    <w:rsid w:val="007E2C4E"/>
    <w:rsid w:val="007E3ED4"/>
    <w:rsid w:val="007E48C2"/>
    <w:rsid w:val="007F1905"/>
    <w:rsid w:val="007F7471"/>
    <w:rsid w:val="00801300"/>
    <w:rsid w:val="00801DC4"/>
    <w:rsid w:val="00802C64"/>
    <w:rsid w:val="00805E52"/>
    <w:rsid w:val="008061D0"/>
    <w:rsid w:val="0081081A"/>
    <w:rsid w:val="00810B38"/>
    <w:rsid w:val="008170DD"/>
    <w:rsid w:val="008204C7"/>
    <w:rsid w:val="00820992"/>
    <w:rsid w:val="00823602"/>
    <w:rsid w:val="008255F5"/>
    <w:rsid w:val="008258CB"/>
    <w:rsid w:val="008268F9"/>
    <w:rsid w:val="0083014E"/>
    <w:rsid w:val="0083214A"/>
    <w:rsid w:val="00834220"/>
    <w:rsid w:val="008343FB"/>
    <w:rsid w:val="00837300"/>
    <w:rsid w:val="0084351A"/>
    <w:rsid w:val="00845723"/>
    <w:rsid w:val="0085173A"/>
    <w:rsid w:val="00851EF9"/>
    <w:rsid w:val="00853EF1"/>
    <w:rsid w:val="008546AF"/>
    <w:rsid w:val="008577FD"/>
    <w:rsid w:val="00860B03"/>
    <w:rsid w:val="0086497A"/>
    <w:rsid w:val="008713A1"/>
    <w:rsid w:val="008754AB"/>
    <w:rsid w:val="00877251"/>
    <w:rsid w:val="0088060C"/>
    <w:rsid w:val="008825D4"/>
    <w:rsid w:val="00890F19"/>
    <w:rsid w:val="00891D8A"/>
    <w:rsid w:val="00893576"/>
    <w:rsid w:val="00893E73"/>
    <w:rsid w:val="008A0478"/>
    <w:rsid w:val="008B02DC"/>
    <w:rsid w:val="008B333D"/>
    <w:rsid w:val="008B57CE"/>
    <w:rsid w:val="008C15D7"/>
    <w:rsid w:val="008C26DE"/>
    <w:rsid w:val="008C67FE"/>
    <w:rsid w:val="008D2225"/>
    <w:rsid w:val="008D4752"/>
    <w:rsid w:val="008D7298"/>
    <w:rsid w:val="008E271C"/>
    <w:rsid w:val="008E418E"/>
    <w:rsid w:val="008E5BC6"/>
    <w:rsid w:val="008E6A25"/>
    <w:rsid w:val="008F5123"/>
    <w:rsid w:val="008F5193"/>
    <w:rsid w:val="009013A7"/>
    <w:rsid w:val="009017FB"/>
    <w:rsid w:val="009017FC"/>
    <w:rsid w:val="0090506B"/>
    <w:rsid w:val="009050C9"/>
    <w:rsid w:val="009066FC"/>
    <w:rsid w:val="009137A9"/>
    <w:rsid w:val="009140A3"/>
    <w:rsid w:val="009144A2"/>
    <w:rsid w:val="0091510C"/>
    <w:rsid w:val="00922665"/>
    <w:rsid w:val="009227DD"/>
    <w:rsid w:val="00922FB2"/>
    <w:rsid w:val="00923C64"/>
    <w:rsid w:val="00924F1B"/>
    <w:rsid w:val="009259AC"/>
    <w:rsid w:val="00926AD5"/>
    <w:rsid w:val="00926F38"/>
    <w:rsid w:val="00932CE7"/>
    <w:rsid w:val="00934082"/>
    <w:rsid w:val="00934301"/>
    <w:rsid w:val="00936C2D"/>
    <w:rsid w:val="00936CD1"/>
    <w:rsid w:val="00941747"/>
    <w:rsid w:val="00941EFB"/>
    <w:rsid w:val="009426B3"/>
    <w:rsid w:val="00947AFB"/>
    <w:rsid w:val="00951D7D"/>
    <w:rsid w:val="00955489"/>
    <w:rsid w:val="009630C7"/>
    <w:rsid w:val="009650AD"/>
    <w:rsid w:val="00972B55"/>
    <w:rsid w:val="009743B7"/>
    <w:rsid w:val="0098228B"/>
    <w:rsid w:val="009828DA"/>
    <w:rsid w:val="00985BAB"/>
    <w:rsid w:val="009945EC"/>
    <w:rsid w:val="009A1FD8"/>
    <w:rsid w:val="009A5FCA"/>
    <w:rsid w:val="009B05D4"/>
    <w:rsid w:val="009B1B5F"/>
    <w:rsid w:val="009B6673"/>
    <w:rsid w:val="009C15E7"/>
    <w:rsid w:val="009C191B"/>
    <w:rsid w:val="009C2BD6"/>
    <w:rsid w:val="009D1796"/>
    <w:rsid w:val="009E1F32"/>
    <w:rsid w:val="009E6AF8"/>
    <w:rsid w:val="009E776C"/>
    <w:rsid w:val="009F025D"/>
    <w:rsid w:val="009F16D1"/>
    <w:rsid w:val="00A00144"/>
    <w:rsid w:val="00A121A8"/>
    <w:rsid w:val="00A15C9F"/>
    <w:rsid w:val="00A1726E"/>
    <w:rsid w:val="00A204CF"/>
    <w:rsid w:val="00A23281"/>
    <w:rsid w:val="00A23D49"/>
    <w:rsid w:val="00A27004"/>
    <w:rsid w:val="00A30C29"/>
    <w:rsid w:val="00A34DD6"/>
    <w:rsid w:val="00A36819"/>
    <w:rsid w:val="00A36989"/>
    <w:rsid w:val="00A43628"/>
    <w:rsid w:val="00A54192"/>
    <w:rsid w:val="00A6035E"/>
    <w:rsid w:val="00A6144C"/>
    <w:rsid w:val="00A63432"/>
    <w:rsid w:val="00A66617"/>
    <w:rsid w:val="00A671F8"/>
    <w:rsid w:val="00A673A4"/>
    <w:rsid w:val="00A724AE"/>
    <w:rsid w:val="00A72BCB"/>
    <w:rsid w:val="00A73329"/>
    <w:rsid w:val="00A74BC1"/>
    <w:rsid w:val="00A77D19"/>
    <w:rsid w:val="00A82359"/>
    <w:rsid w:val="00A865D2"/>
    <w:rsid w:val="00A94C20"/>
    <w:rsid w:val="00AA03F8"/>
    <w:rsid w:val="00AA227F"/>
    <w:rsid w:val="00AA3BC7"/>
    <w:rsid w:val="00AA754A"/>
    <w:rsid w:val="00AB099E"/>
    <w:rsid w:val="00AB4328"/>
    <w:rsid w:val="00AC0824"/>
    <w:rsid w:val="00AD412E"/>
    <w:rsid w:val="00AE0A2E"/>
    <w:rsid w:val="00AE354C"/>
    <w:rsid w:val="00AE6725"/>
    <w:rsid w:val="00AF4B07"/>
    <w:rsid w:val="00AF6186"/>
    <w:rsid w:val="00AF6932"/>
    <w:rsid w:val="00AF7A3A"/>
    <w:rsid w:val="00B01DB5"/>
    <w:rsid w:val="00B06748"/>
    <w:rsid w:val="00B160DB"/>
    <w:rsid w:val="00B20836"/>
    <w:rsid w:val="00B235BB"/>
    <w:rsid w:val="00B255F3"/>
    <w:rsid w:val="00B27A44"/>
    <w:rsid w:val="00B30BBF"/>
    <w:rsid w:val="00B33C03"/>
    <w:rsid w:val="00B34174"/>
    <w:rsid w:val="00B43B86"/>
    <w:rsid w:val="00B44E56"/>
    <w:rsid w:val="00B46543"/>
    <w:rsid w:val="00B47D33"/>
    <w:rsid w:val="00B50C08"/>
    <w:rsid w:val="00B50D33"/>
    <w:rsid w:val="00B52BE0"/>
    <w:rsid w:val="00B54133"/>
    <w:rsid w:val="00B63B8C"/>
    <w:rsid w:val="00B679D0"/>
    <w:rsid w:val="00B701ED"/>
    <w:rsid w:val="00B757C3"/>
    <w:rsid w:val="00B8086C"/>
    <w:rsid w:val="00B861B4"/>
    <w:rsid w:val="00B86DFE"/>
    <w:rsid w:val="00B90990"/>
    <w:rsid w:val="00B91E84"/>
    <w:rsid w:val="00B922FF"/>
    <w:rsid w:val="00B9281E"/>
    <w:rsid w:val="00B93925"/>
    <w:rsid w:val="00B95187"/>
    <w:rsid w:val="00B9776F"/>
    <w:rsid w:val="00BA1D4D"/>
    <w:rsid w:val="00BA2D55"/>
    <w:rsid w:val="00BA71B1"/>
    <w:rsid w:val="00BB0362"/>
    <w:rsid w:val="00BB0637"/>
    <w:rsid w:val="00BB345F"/>
    <w:rsid w:val="00BB68EA"/>
    <w:rsid w:val="00BB7856"/>
    <w:rsid w:val="00BC1C27"/>
    <w:rsid w:val="00BC4A8F"/>
    <w:rsid w:val="00BC5C2E"/>
    <w:rsid w:val="00BC6BBF"/>
    <w:rsid w:val="00BD1572"/>
    <w:rsid w:val="00BD52BE"/>
    <w:rsid w:val="00BE14E3"/>
    <w:rsid w:val="00BE3774"/>
    <w:rsid w:val="00BE41E5"/>
    <w:rsid w:val="00BE6EFC"/>
    <w:rsid w:val="00BF4109"/>
    <w:rsid w:val="00BF4CC3"/>
    <w:rsid w:val="00C0450D"/>
    <w:rsid w:val="00C054C7"/>
    <w:rsid w:val="00C057B5"/>
    <w:rsid w:val="00C06E15"/>
    <w:rsid w:val="00C1262B"/>
    <w:rsid w:val="00C21C53"/>
    <w:rsid w:val="00C220AB"/>
    <w:rsid w:val="00C22687"/>
    <w:rsid w:val="00C32E4D"/>
    <w:rsid w:val="00C333A0"/>
    <w:rsid w:val="00C36408"/>
    <w:rsid w:val="00C36A81"/>
    <w:rsid w:val="00C41974"/>
    <w:rsid w:val="00C513C8"/>
    <w:rsid w:val="00C5175E"/>
    <w:rsid w:val="00C525A8"/>
    <w:rsid w:val="00C53F4A"/>
    <w:rsid w:val="00C54125"/>
    <w:rsid w:val="00C55B54"/>
    <w:rsid w:val="00C6098E"/>
    <w:rsid w:val="00C611D8"/>
    <w:rsid w:val="00C6152C"/>
    <w:rsid w:val="00C63990"/>
    <w:rsid w:val="00C64EF6"/>
    <w:rsid w:val="00C65478"/>
    <w:rsid w:val="00C74810"/>
    <w:rsid w:val="00C8673B"/>
    <w:rsid w:val="00C90D68"/>
    <w:rsid w:val="00C939FE"/>
    <w:rsid w:val="00C9432B"/>
    <w:rsid w:val="00CA4BDA"/>
    <w:rsid w:val="00CA5086"/>
    <w:rsid w:val="00CB1F66"/>
    <w:rsid w:val="00CB2951"/>
    <w:rsid w:val="00CC71E6"/>
    <w:rsid w:val="00CD1621"/>
    <w:rsid w:val="00CD282B"/>
    <w:rsid w:val="00CD4C35"/>
    <w:rsid w:val="00CD5BD4"/>
    <w:rsid w:val="00CD7369"/>
    <w:rsid w:val="00CE0B0E"/>
    <w:rsid w:val="00CE3831"/>
    <w:rsid w:val="00CF51E1"/>
    <w:rsid w:val="00D00ABB"/>
    <w:rsid w:val="00D02EEC"/>
    <w:rsid w:val="00D03551"/>
    <w:rsid w:val="00D06A63"/>
    <w:rsid w:val="00D07E0E"/>
    <w:rsid w:val="00D11478"/>
    <w:rsid w:val="00D13017"/>
    <w:rsid w:val="00D1549E"/>
    <w:rsid w:val="00D15ED0"/>
    <w:rsid w:val="00D21B3E"/>
    <w:rsid w:val="00D21FED"/>
    <w:rsid w:val="00D24251"/>
    <w:rsid w:val="00D250D7"/>
    <w:rsid w:val="00D32C9A"/>
    <w:rsid w:val="00D343E2"/>
    <w:rsid w:val="00D361A2"/>
    <w:rsid w:val="00D37C1F"/>
    <w:rsid w:val="00D42AFF"/>
    <w:rsid w:val="00D44150"/>
    <w:rsid w:val="00D44C2E"/>
    <w:rsid w:val="00D45414"/>
    <w:rsid w:val="00D566BD"/>
    <w:rsid w:val="00D576CF"/>
    <w:rsid w:val="00D57A4D"/>
    <w:rsid w:val="00D60AA7"/>
    <w:rsid w:val="00D6435F"/>
    <w:rsid w:val="00D67882"/>
    <w:rsid w:val="00D75E28"/>
    <w:rsid w:val="00D75F05"/>
    <w:rsid w:val="00D772C2"/>
    <w:rsid w:val="00D8008E"/>
    <w:rsid w:val="00D82C45"/>
    <w:rsid w:val="00D908A8"/>
    <w:rsid w:val="00D943B1"/>
    <w:rsid w:val="00D95BE7"/>
    <w:rsid w:val="00D977B6"/>
    <w:rsid w:val="00DA4A31"/>
    <w:rsid w:val="00DA613C"/>
    <w:rsid w:val="00DA7106"/>
    <w:rsid w:val="00DA7B04"/>
    <w:rsid w:val="00DB36C2"/>
    <w:rsid w:val="00DC0020"/>
    <w:rsid w:val="00DC169B"/>
    <w:rsid w:val="00DC2AB9"/>
    <w:rsid w:val="00DC506D"/>
    <w:rsid w:val="00DC63F0"/>
    <w:rsid w:val="00DD4AAB"/>
    <w:rsid w:val="00DD5146"/>
    <w:rsid w:val="00DD6EE5"/>
    <w:rsid w:val="00DE1DCB"/>
    <w:rsid w:val="00DE386C"/>
    <w:rsid w:val="00DE4D35"/>
    <w:rsid w:val="00DE5587"/>
    <w:rsid w:val="00DF098B"/>
    <w:rsid w:val="00DF11C4"/>
    <w:rsid w:val="00DF210C"/>
    <w:rsid w:val="00DF4B6A"/>
    <w:rsid w:val="00DF7D68"/>
    <w:rsid w:val="00DF7F44"/>
    <w:rsid w:val="00E00B32"/>
    <w:rsid w:val="00E01E65"/>
    <w:rsid w:val="00E02C09"/>
    <w:rsid w:val="00E04D59"/>
    <w:rsid w:val="00E07DA1"/>
    <w:rsid w:val="00E10D9A"/>
    <w:rsid w:val="00E123CB"/>
    <w:rsid w:val="00E20E13"/>
    <w:rsid w:val="00E2190B"/>
    <w:rsid w:val="00E21DBC"/>
    <w:rsid w:val="00E22185"/>
    <w:rsid w:val="00E275D7"/>
    <w:rsid w:val="00E27DBE"/>
    <w:rsid w:val="00E32AB1"/>
    <w:rsid w:val="00E36C71"/>
    <w:rsid w:val="00E40404"/>
    <w:rsid w:val="00E40595"/>
    <w:rsid w:val="00E41127"/>
    <w:rsid w:val="00E4337F"/>
    <w:rsid w:val="00E4529A"/>
    <w:rsid w:val="00E459C6"/>
    <w:rsid w:val="00E47589"/>
    <w:rsid w:val="00E64915"/>
    <w:rsid w:val="00E661D4"/>
    <w:rsid w:val="00E70091"/>
    <w:rsid w:val="00E720F5"/>
    <w:rsid w:val="00E76D47"/>
    <w:rsid w:val="00E77CB3"/>
    <w:rsid w:val="00E849F7"/>
    <w:rsid w:val="00E84DC0"/>
    <w:rsid w:val="00E90302"/>
    <w:rsid w:val="00E97396"/>
    <w:rsid w:val="00EA185E"/>
    <w:rsid w:val="00EA42CB"/>
    <w:rsid w:val="00EA4DE5"/>
    <w:rsid w:val="00EA592A"/>
    <w:rsid w:val="00EB14E4"/>
    <w:rsid w:val="00EB28F4"/>
    <w:rsid w:val="00EB32A5"/>
    <w:rsid w:val="00EB34ED"/>
    <w:rsid w:val="00EB3844"/>
    <w:rsid w:val="00EB7BE0"/>
    <w:rsid w:val="00EB7E63"/>
    <w:rsid w:val="00EC315E"/>
    <w:rsid w:val="00EC5F45"/>
    <w:rsid w:val="00ED077C"/>
    <w:rsid w:val="00ED1190"/>
    <w:rsid w:val="00ED6544"/>
    <w:rsid w:val="00EE0277"/>
    <w:rsid w:val="00EE3E00"/>
    <w:rsid w:val="00EE5DD2"/>
    <w:rsid w:val="00EF63C2"/>
    <w:rsid w:val="00F00A79"/>
    <w:rsid w:val="00F00E86"/>
    <w:rsid w:val="00F07C1E"/>
    <w:rsid w:val="00F1058E"/>
    <w:rsid w:val="00F105DB"/>
    <w:rsid w:val="00F132BC"/>
    <w:rsid w:val="00F13D80"/>
    <w:rsid w:val="00F16AAA"/>
    <w:rsid w:val="00F21161"/>
    <w:rsid w:val="00F218EF"/>
    <w:rsid w:val="00F21BC7"/>
    <w:rsid w:val="00F266A2"/>
    <w:rsid w:val="00F32269"/>
    <w:rsid w:val="00F56A6F"/>
    <w:rsid w:val="00F5709C"/>
    <w:rsid w:val="00F63EDB"/>
    <w:rsid w:val="00F64EF1"/>
    <w:rsid w:val="00F8765F"/>
    <w:rsid w:val="00F90767"/>
    <w:rsid w:val="00F90794"/>
    <w:rsid w:val="00F90B67"/>
    <w:rsid w:val="00F96272"/>
    <w:rsid w:val="00F96512"/>
    <w:rsid w:val="00F9684E"/>
    <w:rsid w:val="00FA403F"/>
    <w:rsid w:val="00FA685B"/>
    <w:rsid w:val="00FB0C01"/>
    <w:rsid w:val="00FC18F2"/>
    <w:rsid w:val="00FC39E5"/>
    <w:rsid w:val="00FC3A78"/>
    <w:rsid w:val="00FD1005"/>
    <w:rsid w:val="00FD6C75"/>
    <w:rsid w:val="00FE4807"/>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922665"/>
    <w:pPr>
      <w:jc w:val="both"/>
    </w:pPr>
    <w:rPr>
      <w:rFonts w:eastAsiaTheme="minorEastAsia"/>
      <w:sz w:val="24"/>
    </w:rPr>
  </w:style>
  <w:style w:type="paragraph" w:styleId="Titolo1">
    <w:name w:val="heading 1"/>
    <w:basedOn w:val="Normale"/>
    <w:next w:val="Normale"/>
    <w:link w:val="Titolo1Carattere"/>
    <w:uiPriority w:val="99"/>
    <w:semiHidden/>
    <w:rsid w:val="0092266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2266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22665"/>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22665"/>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22665"/>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2266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22665"/>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92266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2266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9226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665"/>
    <w:rPr>
      <w:rFonts w:ascii="Tahoma" w:eastAsiaTheme="minorEastAsia" w:hAnsi="Tahoma" w:cs="Tahoma"/>
      <w:sz w:val="16"/>
      <w:szCs w:val="16"/>
    </w:rPr>
  </w:style>
  <w:style w:type="character" w:styleId="Titolodellibro">
    <w:name w:val="Book Title"/>
    <w:uiPriority w:val="99"/>
    <w:semiHidden/>
    <w:qFormat/>
    <w:rsid w:val="00922665"/>
    <w:rPr>
      <w:i/>
      <w:iCs/>
      <w:smallCaps/>
      <w:spacing w:val="5"/>
    </w:rPr>
  </w:style>
  <w:style w:type="paragraph" w:customStyle="1" w:styleId="ECHRHeader">
    <w:name w:val="ECHR_Header"/>
    <w:aliases w:val="Ju_Header"/>
    <w:basedOn w:val="Intestazione"/>
    <w:uiPriority w:val="4"/>
    <w:qFormat/>
    <w:rsid w:val="00922665"/>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922665"/>
    <w:pPr>
      <w:jc w:val="left"/>
    </w:pPr>
    <w:rPr>
      <w:sz w:val="8"/>
    </w:rPr>
  </w:style>
  <w:style w:type="character" w:styleId="Enfasigrassetto">
    <w:name w:val="Strong"/>
    <w:uiPriority w:val="99"/>
    <w:semiHidden/>
    <w:qFormat/>
    <w:rsid w:val="00922665"/>
    <w:rPr>
      <w:b/>
      <w:bCs/>
    </w:rPr>
  </w:style>
  <w:style w:type="paragraph" w:styleId="Nessunaspaziatura">
    <w:name w:val="No Spacing"/>
    <w:basedOn w:val="Normale"/>
    <w:link w:val="NessunaspaziaturaCarattere"/>
    <w:semiHidden/>
    <w:qFormat/>
    <w:rsid w:val="00922665"/>
    <w:rPr>
      <w:sz w:val="22"/>
    </w:rPr>
  </w:style>
  <w:style w:type="character" w:customStyle="1" w:styleId="NessunaspaziaturaCarattere">
    <w:name w:val="Nessuna spaziatura Carattere"/>
    <w:basedOn w:val="Carpredefinitoparagrafo"/>
    <w:link w:val="Nessunaspaziatura"/>
    <w:semiHidden/>
    <w:rsid w:val="00922665"/>
    <w:rPr>
      <w:rFonts w:eastAsiaTheme="minorEastAsia"/>
    </w:rPr>
  </w:style>
  <w:style w:type="paragraph" w:customStyle="1" w:styleId="ECHRFooterLine">
    <w:name w:val="ECHR_Footer_Line"/>
    <w:aliases w:val="Footer_Line"/>
    <w:basedOn w:val="Normale"/>
    <w:next w:val="ECHRFooter"/>
    <w:uiPriority w:val="57"/>
    <w:semiHidden/>
    <w:rsid w:val="00922665"/>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rsid w:val="00922665"/>
    <w:pPr>
      <w:numPr>
        <w:numId w:val="14"/>
      </w:numPr>
      <w:jc w:val="left"/>
    </w:pPr>
    <w:rPr>
      <w:b/>
    </w:rPr>
  </w:style>
  <w:style w:type="paragraph" w:customStyle="1" w:styleId="OpiPara">
    <w:name w:val="Opi_Para"/>
    <w:basedOn w:val="ECHRPara"/>
    <w:uiPriority w:val="46"/>
    <w:qFormat/>
    <w:rsid w:val="00922665"/>
  </w:style>
  <w:style w:type="paragraph" w:customStyle="1" w:styleId="JuParaSub">
    <w:name w:val="Ju_Para_Sub"/>
    <w:basedOn w:val="ECHRPara"/>
    <w:uiPriority w:val="13"/>
    <w:qFormat/>
    <w:rsid w:val="00922665"/>
    <w:pPr>
      <w:ind w:left="284"/>
    </w:pPr>
  </w:style>
  <w:style w:type="paragraph" w:customStyle="1" w:styleId="ECHRTitleCentre3">
    <w:name w:val="ECHR_Title_Centre_3"/>
    <w:aliases w:val="Ju_H_Article"/>
    <w:basedOn w:val="Normale"/>
    <w:next w:val="ECHRParaQuote"/>
    <w:uiPriority w:val="27"/>
    <w:qFormat/>
    <w:rsid w:val="0092266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922665"/>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922665"/>
  </w:style>
  <w:style w:type="paragraph" w:customStyle="1" w:styleId="OpiQuot">
    <w:name w:val="Opi_Quot"/>
    <w:basedOn w:val="ECHRParaQuote"/>
    <w:uiPriority w:val="48"/>
    <w:qFormat/>
    <w:rsid w:val="00922665"/>
  </w:style>
  <w:style w:type="paragraph" w:customStyle="1" w:styleId="OpiQuotSub">
    <w:name w:val="Opi_Quot_Sub"/>
    <w:basedOn w:val="JuQuotSub"/>
    <w:uiPriority w:val="49"/>
    <w:qFormat/>
    <w:rsid w:val="00922665"/>
  </w:style>
  <w:style w:type="paragraph" w:customStyle="1" w:styleId="ECHRTitleCentre2">
    <w:name w:val="ECHR_Title_Centre_2"/>
    <w:aliases w:val="Dec_H_Case"/>
    <w:basedOn w:val="Normale"/>
    <w:next w:val="ECHRPara"/>
    <w:uiPriority w:val="8"/>
    <w:rsid w:val="00922665"/>
    <w:pPr>
      <w:spacing w:after="240"/>
      <w:jc w:val="center"/>
      <w:outlineLvl w:val="0"/>
    </w:pPr>
    <w:rPr>
      <w:rFonts w:asciiTheme="majorHAnsi" w:hAnsiTheme="majorHAnsi"/>
    </w:rPr>
  </w:style>
  <w:style w:type="paragraph" w:customStyle="1" w:styleId="JuTitle">
    <w:name w:val="Ju_Title"/>
    <w:basedOn w:val="Normale"/>
    <w:next w:val="ECHRPara"/>
    <w:uiPriority w:val="3"/>
    <w:rsid w:val="00922665"/>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92266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22665"/>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92266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92266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922665"/>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922665"/>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922665"/>
    <w:pPr>
      <w:keepNext/>
      <w:keepLines/>
      <w:spacing w:before="240" w:after="120"/>
      <w:ind w:left="1236"/>
    </w:pPr>
    <w:rPr>
      <w:sz w:val="20"/>
    </w:rPr>
  </w:style>
  <w:style w:type="paragraph" w:customStyle="1" w:styleId="JuQuotSub">
    <w:name w:val="Ju_Quot_Sub"/>
    <w:basedOn w:val="ECHRParaQuote"/>
    <w:uiPriority w:val="15"/>
    <w:qFormat/>
    <w:rsid w:val="00922665"/>
    <w:pPr>
      <w:ind w:left="567"/>
    </w:pPr>
  </w:style>
  <w:style w:type="paragraph" w:customStyle="1" w:styleId="JuInitialled">
    <w:name w:val="Ju_Initialled"/>
    <w:basedOn w:val="Normale"/>
    <w:uiPriority w:val="31"/>
    <w:qFormat/>
    <w:rsid w:val="00922665"/>
    <w:pPr>
      <w:tabs>
        <w:tab w:val="center" w:pos="6407"/>
      </w:tabs>
      <w:spacing w:before="720"/>
      <w:jc w:val="right"/>
    </w:pPr>
  </w:style>
  <w:style w:type="paragraph" w:customStyle="1" w:styleId="OpiHA">
    <w:name w:val="Opi_H_A"/>
    <w:basedOn w:val="ECHRHeading1"/>
    <w:next w:val="OpiPara"/>
    <w:uiPriority w:val="41"/>
    <w:qFormat/>
    <w:rsid w:val="00922665"/>
    <w:pPr>
      <w:tabs>
        <w:tab w:val="clear" w:pos="357"/>
      </w:tabs>
      <w:outlineLvl w:val="1"/>
    </w:pPr>
    <w:rPr>
      <w:b/>
    </w:rPr>
  </w:style>
  <w:style w:type="paragraph" w:styleId="Intestazione">
    <w:name w:val="header"/>
    <w:basedOn w:val="Normale"/>
    <w:link w:val="IntestazioneCarattere"/>
    <w:uiPriority w:val="57"/>
    <w:semiHidden/>
    <w:rsid w:val="00922665"/>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22665"/>
    <w:rPr>
      <w:sz w:val="24"/>
    </w:rPr>
  </w:style>
  <w:style w:type="character" w:customStyle="1" w:styleId="Titolo1Carattere">
    <w:name w:val="Titolo 1 Carattere"/>
    <w:basedOn w:val="Carpredefinitoparagrafo"/>
    <w:link w:val="Titolo1"/>
    <w:uiPriority w:val="99"/>
    <w:semiHidden/>
    <w:rsid w:val="00922665"/>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92266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Head_2"/>
    <w:basedOn w:val="Titolo2"/>
    <w:next w:val="ECHRPara"/>
    <w:uiPriority w:val="20"/>
    <w:qFormat/>
    <w:rsid w:val="00922665"/>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922665"/>
    <w:rPr>
      <w:rFonts w:asciiTheme="majorHAnsi" w:eastAsiaTheme="majorEastAsia" w:hAnsiTheme="majorHAnsi" w:cstheme="majorBidi"/>
      <w:b/>
      <w:bCs/>
      <w:color w:val="4D4D4D"/>
      <w:sz w:val="26"/>
      <w:szCs w:val="26"/>
    </w:rPr>
  </w:style>
  <w:style w:type="character" w:customStyle="1" w:styleId="JUNAMES">
    <w:name w:val="JU_NAMES"/>
    <w:uiPriority w:val="17"/>
    <w:qFormat/>
    <w:rsid w:val="00922665"/>
    <w:rPr>
      <w:caps w:val="0"/>
      <w:smallCaps/>
    </w:rPr>
  </w:style>
  <w:style w:type="paragraph" w:customStyle="1" w:styleId="ECHRDecisionBody">
    <w:name w:val="ECHR_Decision_Body"/>
    <w:aliases w:val="Ju_Judges"/>
    <w:basedOn w:val="Normale"/>
    <w:uiPriority w:val="11"/>
    <w:qFormat/>
    <w:rsid w:val="00922665"/>
    <w:pPr>
      <w:tabs>
        <w:tab w:val="left" w:pos="567"/>
        <w:tab w:val="left" w:pos="1134"/>
      </w:tabs>
      <w:jc w:val="left"/>
    </w:pPr>
  </w:style>
  <w:style w:type="character" w:customStyle="1" w:styleId="Titolo3Carattere">
    <w:name w:val="Titolo 3 Carattere"/>
    <w:basedOn w:val="Carpredefinitoparagrafo"/>
    <w:link w:val="Titolo3"/>
    <w:uiPriority w:val="99"/>
    <w:semiHidden/>
    <w:rsid w:val="00922665"/>
    <w:rPr>
      <w:rFonts w:asciiTheme="majorHAnsi" w:eastAsiaTheme="majorEastAsia" w:hAnsiTheme="majorHAnsi" w:cstheme="majorBidi"/>
      <w:b/>
      <w:bCs/>
      <w:color w:val="5F5F5F"/>
      <w:sz w:val="24"/>
    </w:rPr>
  </w:style>
  <w:style w:type="paragraph" w:customStyle="1" w:styleId="ECHRPara">
    <w:name w:val="ECHR_Para"/>
    <w:aliases w:val="Ju_Para"/>
    <w:basedOn w:val="Normale"/>
    <w:link w:val="ECHRParaChar"/>
    <w:uiPriority w:val="12"/>
    <w:qFormat/>
    <w:rsid w:val="00922665"/>
    <w:pPr>
      <w:ind w:firstLine="284"/>
    </w:pPr>
  </w:style>
  <w:style w:type="character" w:customStyle="1" w:styleId="Titolo4Carattere">
    <w:name w:val="Titolo 4 Carattere"/>
    <w:basedOn w:val="Carpredefinitoparagrafo"/>
    <w:link w:val="Titolo4"/>
    <w:uiPriority w:val="99"/>
    <w:semiHidden/>
    <w:rsid w:val="00922665"/>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922665"/>
    <w:rPr>
      <w:rFonts w:asciiTheme="majorHAnsi" w:eastAsiaTheme="majorEastAsia" w:hAnsiTheme="majorHAnsi" w:cstheme="majorBidi"/>
      <w:b/>
      <w:bCs/>
      <w:color w:val="808080"/>
    </w:rPr>
  </w:style>
  <w:style w:type="character" w:styleId="Enfasidelicata">
    <w:name w:val="Subtle Emphasis"/>
    <w:uiPriority w:val="99"/>
    <w:semiHidden/>
    <w:qFormat/>
    <w:rsid w:val="00922665"/>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ECHRPara"/>
    <w:uiPriority w:val="18"/>
    <w:qFormat/>
    <w:rsid w:val="00922665"/>
    <w:pPr>
      <w:keepNext/>
      <w:keepLines/>
      <w:spacing w:before="720" w:after="240"/>
      <w:outlineLvl w:val="0"/>
    </w:pPr>
    <w:rPr>
      <w:rFonts w:asciiTheme="majorHAnsi" w:hAnsiTheme="majorHAnsi"/>
      <w:sz w:val="28"/>
    </w:rPr>
  </w:style>
  <w:style w:type="character" w:styleId="Enfasicorsivo">
    <w:name w:val="Emphasis"/>
    <w:uiPriority w:val="99"/>
    <w:semiHidden/>
    <w:qFormat/>
    <w:rsid w:val="00922665"/>
    <w:rPr>
      <w:b/>
      <w:bCs/>
      <w:i/>
      <w:iCs/>
      <w:spacing w:val="10"/>
      <w:bdr w:val="none" w:sz="0" w:space="0" w:color="auto"/>
      <w:shd w:val="clear" w:color="auto" w:fill="auto"/>
    </w:rPr>
  </w:style>
  <w:style w:type="paragraph" w:styleId="Pidipagina">
    <w:name w:val="footer"/>
    <w:basedOn w:val="Normale"/>
    <w:link w:val="PidipaginaCarattere"/>
    <w:uiPriority w:val="57"/>
    <w:semiHidden/>
    <w:rsid w:val="00922665"/>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22665"/>
    <w:rPr>
      <w:sz w:val="24"/>
    </w:rPr>
  </w:style>
  <w:style w:type="character" w:styleId="Rimandonotaapidipagina">
    <w:name w:val="footnote reference"/>
    <w:basedOn w:val="Carpredefinitoparagrafo"/>
    <w:uiPriority w:val="99"/>
    <w:semiHidden/>
    <w:rsid w:val="00922665"/>
    <w:rPr>
      <w:vertAlign w:val="superscript"/>
    </w:rPr>
  </w:style>
  <w:style w:type="paragraph" w:styleId="Testonotaapidipagina">
    <w:name w:val="footnote text"/>
    <w:basedOn w:val="Normale"/>
    <w:link w:val="TestonotaapidipaginaCarattere"/>
    <w:uiPriority w:val="99"/>
    <w:semiHidden/>
    <w:rsid w:val="00922665"/>
    <w:rPr>
      <w:sz w:val="20"/>
      <w:szCs w:val="20"/>
    </w:rPr>
  </w:style>
  <w:style w:type="character" w:customStyle="1" w:styleId="TestonotaapidipaginaCarattere">
    <w:name w:val="Testo nota a piè di pagina Carattere"/>
    <w:basedOn w:val="Carpredefinitoparagrafo"/>
    <w:link w:val="Testonotaapidipagina"/>
    <w:uiPriority w:val="99"/>
    <w:semiHidden/>
    <w:rsid w:val="00922665"/>
    <w:rPr>
      <w:rFonts w:eastAsiaTheme="minorEastAsia"/>
      <w:sz w:val="20"/>
      <w:szCs w:val="20"/>
    </w:rPr>
  </w:style>
  <w:style w:type="character" w:customStyle="1" w:styleId="Titolo6Carattere">
    <w:name w:val="Titolo 6 Carattere"/>
    <w:basedOn w:val="Carpredefinitoparagrafo"/>
    <w:link w:val="Titolo6"/>
    <w:uiPriority w:val="99"/>
    <w:semiHidden/>
    <w:rsid w:val="00922665"/>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922665"/>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922665"/>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22665"/>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922665"/>
    <w:rPr>
      <w:color w:val="0072BC" w:themeColor="hyperlink"/>
      <w:u w:val="single"/>
    </w:rPr>
  </w:style>
  <w:style w:type="character" w:styleId="Enfasiintensa">
    <w:name w:val="Intense Emphasis"/>
    <w:uiPriority w:val="99"/>
    <w:semiHidden/>
    <w:qFormat/>
    <w:rsid w:val="00922665"/>
    <w:rPr>
      <w:b/>
      <w:bCs/>
    </w:rPr>
  </w:style>
  <w:style w:type="paragraph" w:styleId="Citazioneintensa">
    <w:name w:val="Intense Quote"/>
    <w:basedOn w:val="Normale"/>
    <w:next w:val="Normale"/>
    <w:link w:val="CitazioneintensaCarattere"/>
    <w:uiPriority w:val="99"/>
    <w:semiHidden/>
    <w:qFormat/>
    <w:rsid w:val="00922665"/>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922665"/>
    <w:rPr>
      <w:rFonts w:eastAsiaTheme="minorEastAsia"/>
      <w:b/>
      <w:bCs/>
      <w:i/>
      <w:iCs/>
      <w:lang w:bidi="en-US"/>
    </w:rPr>
  </w:style>
  <w:style w:type="character" w:styleId="Riferimentointenso">
    <w:name w:val="Intense Reference"/>
    <w:uiPriority w:val="99"/>
    <w:semiHidden/>
    <w:qFormat/>
    <w:rsid w:val="00922665"/>
    <w:rPr>
      <w:smallCaps/>
      <w:spacing w:val="5"/>
      <w:u w:val="single"/>
    </w:rPr>
  </w:style>
  <w:style w:type="paragraph" w:styleId="Paragrafoelenco">
    <w:name w:val="List Paragraph"/>
    <w:basedOn w:val="Normale"/>
    <w:uiPriority w:val="99"/>
    <w:semiHidden/>
    <w:qFormat/>
    <w:rsid w:val="00922665"/>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922665"/>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922665"/>
    <w:rPr>
      <w:rFonts w:eastAsiaTheme="minorEastAsia"/>
      <w:i/>
      <w:iCs/>
      <w:lang w:bidi="en-US"/>
    </w:rPr>
  </w:style>
  <w:style w:type="character" w:styleId="Riferimentodelicato">
    <w:name w:val="Subtle Reference"/>
    <w:uiPriority w:val="99"/>
    <w:semiHidden/>
    <w:qFormat/>
    <w:rsid w:val="00922665"/>
    <w:rPr>
      <w:smallCaps/>
    </w:rPr>
  </w:style>
  <w:style w:type="table" w:styleId="Grigliatabella">
    <w:name w:val="Table Grid"/>
    <w:basedOn w:val="Tabellanormale"/>
    <w:uiPriority w:val="59"/>
    <w:semiHidden/>
    <w:rsid w:val="0092266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922665"/>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922665"/>
    <w:pPr>
      <w:spacing w:after="60"/>
      <w:ind w:left="680" w:right="340" w:hanging="340"/>
    </w:pPr>
  </w:style>
  <w:style w:type="paragraph" w:styleId="Sommario3">
    <w:name w:val="toc 3"/>
    <w:basedOn w:val="Normale"/>
    <w:next w:val="Normale"/>
    <w:autoRedefine/>
    <w:uiPriority w:val="99"/>
    <w:semiHidden/>
    <w:rsid w:val="00922665"/>
    <w:pPr>
      <w:spacing w:after="60"/>
      <w:ind w:left="1020" w:right="340" w:hanging="340"/>
    </w:pPr>
  </w:style>
  <w:style w:type="paragraph" w:styleId="Sommario4">
    <w:name w:val="toc 4"/>
    <w:basedOn w:val="Normale"/>
    <w:next w:val="Normale"/>
    <w:autoRedefine/>
    <w:uiPriority w:val="99"/>
    <w:semiHidden/>
    <w:rsid w:val="00922665"/>
    <w:pPr>
      <w:tabs>
        <w:tab w:val="right" w:leader="dot" w:pos="9017"/>
      </w:tabs>
      <w:spacing w:after="60"/>
      <w:ind w:left="1361" w:right="340" w:hanging="340"/>
    </w:pPr>
  </w:style>
  <w:style w:type="paragraph" w:styleId="Sommario5">
    <w:name w:val="toc 5"/>
    <w:basedOn w:val="Normale"/>
    <w:next w:val="Normale"/>
    <w:autoRedefine/>
    <w:uiPriority w:val="99"/>
    <w:semiHidden/>
    <w:rsid w:val="00922665"/>
    <w:pPr>
      <w:spacing w:after="60"/>
      <w:ind w:left="1701" w:right="340" w:hanging="340"/>
    </w:pPr>
  </w:style>
  <w:style w:type="paragraph" w:styleId="Titolosommario">
    <w:name w:val="TOC Heading"/>
    <w:basedOn w:val="Titolo1"/>
    <w:next w:val="Normale"/>
    <w:uiPriority w:val="99"/>
    <w:semiHidden/>
    <w:qFormat/>
    <w:rsid w:val="00922665"/>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922665"/>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uiPriority w:val="14"/>
    <w:qFormat/>
    <w:rsid w:val="00922665"/>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92266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922665"/>
    <w:pPr>
      <w:tabs>
        <w:tab w:val="center" w:pos="851"/>
        <w:tab w:val="center" w:pos="6407"/>
      </w:tabs>
      <w:spacing w:before="720"/>
      <w:jc w:val="left"/>
    </w:pPr>
  </w:style>
  <w:style w:type="paragraph" w:customStyle="1" w:styleId="JuParaLast">
    <w:name w:val="Ju_Para_Last"/>
    <w:basedOn w:val="Normale"/>
    <w:next w:val="ECHRPara"/>
    <w:uiPriority w:val="30"/>
    <w:qFormat/>
    <w:rsid w:val="00922665"/>
    <w:pPr>
      <w:keepNext/>
      <w:keepLines/>
      <w:spacing w:before="240"/>
      <w:ind w:firstLine="284"/>
    </w:pPr>
  </w:style>
  <w:style w:type="paragraph" w:customStyle="1" w:styleId="JuCase">
    <w:name w:val="Ju_Case"/>
    <w:basedOn w:val="Normale"/>
    <w:next w:val="ECHRPara"/>
    <w:uiPriority w:val="10"/>
    <w:rsid w:val="00922665"/>
    <w:pPr>
      <w:ind w:firstLine="284"/>
    </w:pPr>
    <w:rPr>
      <w:b/>
    </w:rPr>
  </w:style>
  <w:style w:type="paragraph" w:customStyle="1" w:styleId="JuList">
    <w:name w:val="Ju_List"/>
    <w:basedOn w:val="Normale"/>
    <w:uiPriority w:val="28"/>
    <w:qFormat/>
    <w:rsid w:val="00922665"/>
    <w:pPr>
      <w:ind w:left="340" w:hanging="340"/>
    </w:pPr>
  </w:style>
  <w:style w:type="character" w:customStyle="1" w:styleId="JuITMark">
    <w:name w:val="Ju_ITMark"/>
    <w:basedOn w:val="Carpredefinitoparagrafo"/>
    <w:uiPriority w:val="38"/>
    <w:qFormat/>
    <w:rsid w:val="00922665"/>
    <w:rPr>
      <w:vanish w:val="0"/>
      <w:color w:val="auto"/>
      <w:sz w:val="14"/>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922665"/>
    <w:pPr>
      <w:ind w:left="346" w:firstLine="0"/>
    </w:pPr>
  </w:style>
  <w:style w:type="paragraph" w:customStyle="1" w:styleId="JuListi">
    <w:name w:val="Ju_List_i"/>
    <w:basedOn w:val="Normale"/>
    <w:next w:val="JuLista"/>
    <w:uiPriority w:val="28"/>
    <w:qFormat/>
    <w:rsid w:val="00922665"/>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Translation">
    <w:name w:val="Opi_Translation"/>
    <w:basedOn w:val="Normale"/>
    <w:next w:val="OpiPara"/>
    <w:uiPriority w:val="40"/>
    <w:qFormat/>
    <w:rsid w:val="00922665"/>
    <w:pPr>
      <w:jc w:val="center"/>
      <w:outlineLvl w:val="0"/>
    </w:pPr>
    <w:rPr>
      <w:i/>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DecHTitle">
    <w:name w:val="Dec_H_Title"/>
    <w:basedOn w:val="ECHRTitleCentre1"/>
    <w:uiPriority w:val="7"/>
    <w:rsid w:val="00922665"/>
  </w:style>
  <w:style w:type="paragraph" w:styleId="Sottotitolo">
    <w:name w:val="Subtitle"/>
    <w:basedOn w:val="Normale"/>
    <w:next w:val="Normale"/>
    <w:link w:val="SottotitoloCarattere"/>
    <w:uiPriority w:val="99"/>
    <w:semiHidden/>
    <w:qFormat/>
    <w:rsid w:val="00922665"/>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22665"/>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JuCourt">
    <w:name w:val="Ju_Court"/>
    <w:basedOn w:val="Normale"/>
    <w:next w:val="Normale"/>
    <w:uiPriority w:val="16"/>
    <w:qFormat/>
    <w:rsid w:val="00922665"/>
    <w:pPr>
      <w:tabs>
        <w:tab w:val="left" w:pos="907"/>
        <w:tab w:val="left" w:pos="1701"/>
        <w:tab w:val="right" w:pos="7371"/>
      </w:tabs>
      <w:spacing w:before="240"/>
      <w:ind w:left="397" w:hanging="397"/>
      <w:jc w:val="left"/>
    </w:pPr>
    <w:rPr>
      <w:lang w:bidi="en-US"/>
    </w:rPr>
  </w:style>
  <w:style w:type="paragraph" w:customStyle="1" w:styleId="DecList">
    <w:name w:val="Dec_List"/>
    <w:basedOn w:val="Normale"/>
    <w:uiPriority w:val="9"/>
    <w:rsid w:val="00922665"/>
    <w:pPr>
      <w:spacing w:before="240"/>
      <w:ind w:left="284"/>
    </w:pPr>
  </w:style>
  <w:style w:type="paragraph" w:customStyle="1" w:styleId="OpiH1">
    <w:name w:val="Opi_H_1"/>
    <w:basedOn w:val="ECHRHeading2"/>
    <w:uiPriority w:val="42"/>
    <w:qFormat/>
    <w:rsid w:val="00922665"/>
    <w:pPr>
      <w:ind w:left="635" w:hanging="357"/>
      <w:outlineLvl w:val="2"/>
    </w:pPr>
  </w:style>
  <w:style w:type="paragraph" w:customStyle="1" w:styleId="OpiHa0">
    <w:name w:val="Opi_H_a"/>
    <w:basedOn w:val="ECHRHeading3"/>
    <w:uiPriority w:val="43"/>
    <w:qFormat/>
    <w:rsid w:val="00922665"/>
    <w:pPr>
      <w:ind w:left="833" w:hanging="357"/>
      <w:outlineLvl w:val="3"/>
    </w:pPr>
    <w:rPr>
      <w:b/>
      <w:i w:val="0"/>
      <w:sz w:val="20"/>
    </w:rPr>
  </w:style>
  <w:style w:type="paragraph" w:customStyle="1" w:styleId="OpiHi">
    <w:name w:val="Opi_H_i"/>
    <w:basedOn w:val="ECHRHeading4"/>
    <w:uiPriority w:val="44"/>
    <w:qFormat/>
    <w:rsid w:val="00922665"/>
    <w:pPr>
      <w:ind w:left="1037" w:hanging="357"/>
      <w:outlineLvl w:val="4"/>
    </w:pPr>
    <w:rPr>
      <w:b w:val="0"/>
      <w:i/>
    </w:rPr>
  </w:style>
  <w:style w:type="paragraph" w:customStyle="1" w:styleId="DummyStyle">
    <w:name w:val="Dummy_Style"/>
    <w:basedOn w:val="Normale"/>
    <w:semiHidden/>
    <w:qFormat/>
    <w:rsid w:val="00922665"/>
    <w:rPr>
      <w:color w:val="00B050"/>
    </w:rPr>
  </w:style>
  <w:style w:type="paragraph" w:styleId="Revisione">
    <w:name w:val="Revision"/>
    <w:hidden/>
    <w:uiPriority w:val="99"/>
    <w:semiHidden/>
    <w:rsid w:val="001F576E"/>
    <w:rPr>
      <w:rFonts w:eastAsiaTheme="minorEastAsia"/>
      <w:sz w:val="24"/>
    </w:rPr>
  </w:style>
  <w:style w:type="character" w:customStyle="1" w:styleId="ECHRParaChar">
    <w:name w:val="ECHR_Para Char"/>
    <w:aliases w:val="Ju_Para Char"/>
    <w:basedOn w:val="Carpredefinitoparagrafo"/>
    <w:link w:val="ECHRPara"/>
    <w:uiPriority w:val="12"/>
    <w:rsid w:val="00CA5086"/>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1800">
      <w:bodyDiv w:val="1"/>
      <w:marLeft w:val="0"/>
      <w:marRight w:val="0"/>
      <w:marTop w:val="0"/>
      <w:marBottom w:val="0"/>
      <w:divBdr>
        <w:top w:val="none" w:sz="0" w:space="0" w:color="auto"/>
        <w:left w:val="none" w:sz="0" w:space="0" w:color="auto"/>
        <w:bottom w:val="none" w:sz="0" w:space="0" w:color="auto"/>
        <w:right w:val="none" w:sz="0" w:space="0" w:color="auto"/>
      </w:divBdr>
      <w:divsChild>
        <w:div w:id="873344680">
          <w:marLeft w:val="0"/>
          <w:marRight w:val="0"/>
          <w:marTop w:val="0"/>
          <w:marBottom w:val="0"/>
          <w:divBdr>
            <w:top w:val="none" w:sz="0" w:space="0" w:color="auto"/>
            <w:left w:val="none" w:sz="0" w:space="0" w:color="auto"/>
            <w:bottom w:val="none" w:sz="0" w:space="0" w:color="auto"/>
            <w:right w:val="none" w:sz="0" w:space="0" w:color="auto"/>
          </w:divBdr>
          <w:divsChild>
            <w:div w:id="556358690">
              <w:marLeft w:val="0"/>
              <w:marRight w:val="0"/>
              <w:marTop w:val="0"/>
              <w:marBottom w:val="0"/>
              <w:divBdr>
                <w:top w:val="none" w:sz="0" w:space="0" w:color="auto"/>
                <w:left w:val="none" w:sz="0" w:space="0" w:color="auto"/>
                <w:bottom w:val="none" w:sz="0" w:space="0" w:color="auto"/>
                <w:right w:val="none" w:sz="0" w:space="0" w:color="auto"/>
              </w:divBdr>
              <w:divsChild>
                <w:div w:id="999193513">
                  <w:marLeft w:val="0"/>
                  <w:marRight w:val="0"/>
                  <w:marTop w:val="0"/>
                  <w:marBottom w:val="0"/>
                  <w:divBdr>
                    <w:top w:val="none" w:sz="0" w:space="0" w:color="auto"/>
                    <w:left w:val="none" w:sz="0" w:space="0" w:color="auto"/>
                    <w:bottom w:val="none" w:sz="0" w:space="0" w:color="auto"/>
                    <w:right w:val="none" w:sz="0" w:space="0" w:color="auto"/>
                  </w:divBdr>
                  <w:divsChild>
                    <w:div w:id="1638805078">
                      <w:marLeft w:val="0"/>
                      <w:marRight w:val="0"/>
                      <w:marTop w:val="0"/>
                      <w:marBottom w:val="0"/>
                      <w:divBdr>
                        <w:top w:val="none" w:sz="0" w:space="0" w:color="auto"/>
                        <w:left w:val="none" w:sz="0" w:space="0" w:color="auto"/>
                        <w:bottom w:val="none" w:sz="0" w:space="0" w:color="auto"/>
                        <w:right w:val="none" w:sz="0" w:space="0" w:color="auto"/>
                      </w:divBdr>
                      <w:divsChild>
                        <w:div w:id="2076387553">
                          <w:marLeft w:val="0"/>
                          <w:marRight w:val="0"/>
                          <w:marTop w:val="0"/>
                          <w:marBottom w:val="0"/>
                          <w:divBdr>
                            <w:top w:val="none" w:sz="0" w:space="0" w:color="auto"/>
                            <w:left w:val="none" w:sz="0" w:space="0" w:color="auto"/>
                            <w:bottom w:val="none" w:sz="0" w:space="0" w:color="auto"/>
                            <w:right w:val="none" w:sz="0" w:space="0" w:color="auto"/>
                          </w:divBdr>
                          <w:divsChild>
                            <w:div w:id="17701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384778">
      <w:bodyDiv w:val="1"/>
      <w:marLeft w:val="0"/>
      <w:marRight w:val="0"/>
      <w:marTop w:val="0"/>
      <w:marBottom w:val="0"/>
      <w:divBdr>
        <w:top w:val="none" w:sz="0" w:space="0" w:color="auto"/>
        <w:left w:val="none" w:sz="0" w:space="0" w:color="auto"/>
        <w:bottom w:val="none" w:sz="0" w:space="0" w:color="auto"/>
        <w:right w:val="none" w:sz="0" w:space="0" w:color="auto"/>
      </w:divBdr>
    </w:div>
    <w:div w:id="534926663">
      <w:bodyDiv w:val="1"/>
      <w:marLeft w:val="0"/>
      <w:marRight w:val="0"/>
      <w:marTop w:val="0"/>
      <w:marBottom w:val="0"/>
      <w:divBdr>
        <w:top w:val="none" w:sz="0" w:space="0" w:color="auto"/>
        <w:left w:val="none" w:sz="0" w:space="0" w:color="auto"/>
        <w:bottom w:val="none" w:sz="0" w:space="0" w:color="auto"/>
        <w:right w:val="none" w:sz="0" w:space="0" w:color="auto"/>
      </w:divBdr>
    </w:div>
    <w:div w:id="1425959576">
      <w:bodyDiv w:val="1"/>
      <w:marLeft w:val="0"/>
      <w:marRight w:val="0"/>
      <w:marTop w:val="0"/>
      <w:marBottom w:val="0"/>
      <w:divBdr>
        <w:top w:val="none" w:sz="0" w:space="0" w:color="auto"/>
        <w:left w:val="none" w:sz="0" w:space="0" w:color="auto"/>
        <w:bottom w:val="none" w:sz="0" w:space="0" w:color="auto"/>
        <w:right w:val="none" w:sz="0" w:space="0" w:color="auto"/>
      </w:divBdr>
      <w:divsChild>
        <w:div w:id="64189577">
          <w:marLeft w:val="0"/>
          <w:marRight w:val="0"/>
          <w:marTop w:val="0"/>
          <w:marBottom w:val="0"/>
          <w:divBdr>
            <w:top w:val="none" w:sz="0" w:space="0" w:color="auto"/>
            <w:left w:val="none" w:sz="0" w:space="0" w:color="auto"/>
            <w:bottom w:val="none" w:sz="0" w:space="0" w:color="auto"/>
            <w:right w:val="none" w:sz="0" w:space="0" w:color="auto"/>
          </w:divBdr>
          <w:divsChild>
            <w:div w:id="1290017127">
              <w:marLeft w:val="0"/>
              <w:marRight w:val="0"/>
              <w:marTop w:val="0"/>
              <w:marBottom w:val="0"/>
              <w:divBdr>
                <w:top w:val="none" w:sz="0" w:space="0" w:color="auto"/>
                <w:left w:val="none" w:sz="0" w:space="0" w:color="auto"/>
                <w:bottom w:val="none" w:sz="0" w:space="0" w:color="auto"/>
                <w:right w:val="none" w:sz="0" w:space="0" w:color="auto"/>
              </w:divBdr>
              <w:divsChild>
                <w:div w:id="1797599724">
                  <w:marLeft w:val="0"/>
                  <w:marRight w:val="0"/>
                  <w:marTop w:val="0"/>
                  <w:marBottom w:val="0"/>
                  <w:divBdr>
                    <w:top w:val="none" w:sz="0" w:space="0" w:color="auto"/>
                    <w:left w:val="none" w:sz="0" w:space="0" w:color="auto"/>
                    <w:bottom w:val="none" w:sz="0" w:space="0" w:color="auto"/>
                    <w:right w:val="none" w:sz="0" w:space="0" w:color="auto"/>
                  </w:divBdr>
                  <w:divsChild>
                    <w:div w:id="314526895">
                      <w:marLeft w:val="0"/>
                      <w:marRight w:val="0"/>
                      <w:marTop w:val="0"/>
                      <w:marBottom w:val="0"/>
                      <w:divBdr>
                        <w:top w:val="none" w:sz="0" w:space="0" w:color="auto"/>
                        <w:left w:val="none" w:sz="0" w:space="0" w:color="auto"/>
                        <w:bottom w:val="none" w:sz="0" w:space="0" w:color="auto"/>
                        <w:right w:val="none" w:sz="0" w:space="0" w:color="auto"/>
                      </w:divBdr>
                      <w:divsChild>
                        <w:div w:id="1984503360">
                          <w:marLeft w:val="0"/>
                          <w:marRight w:val="0"/>
                          <w:marTop w:val="0"/>
                          <w:marBottom w:val="0"/>
                          <w:divBdr>
                            <w:top w:val="none" w:sz="0" w:space="0" w:color="auto"/>
                            <w:left w:val="none" w:sz="0" w:space="0" w:color="auto"/>
                            <w:bottom w:val="none" w:sz="0" w:space="0" w:color="auto"/>
                            <w:right w:val="none" w:sz="0" w:space="0" w:color="auto"/>
                          </w:divBdr>
                          <w:divsChild>
                            <w:div w:id="8751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997066">
      <w:bodyDiv w:val="1"/>
      <w:marLeft w:val="0"/>
      <w:marRight w:val="0"/>
      <w:marTop w:val="0"/>
      <w:marBottom w:val="0"/>
      <w:divBdr>
        <w:top w:val="none" w:sz="0" w:space="0" w:color="auto"/>
        <w:left w:val="none" w:sz="0" w:space="0" w:color="auto"/>
        <w:bottom w:val="none" w:sz="0" w:space="0" w:color="auto"/>
        <w:right w:val="none" w:sz="0" w:space="0" w:color="auto"/>
      </w:divBdr>
    </w:div>
    <w:div w:id="1487208961">
      <w:bodyDiv w:val="1"/>
      <w:marLeft w:val="0"/>
      <w:marRight w:val="0"/>
      <w:marTop w:val="0"/>
      <w:marBottom w:val="0"/>
      <w:divBdr>
        <w:top w:val="none" w:sz="0" w:space="0" w:color="auto"/>
        <w:left w:val="none" w:sz="0" w:space="0" w:color="auto"/>
        <w:bottom w:val="none" w:sz="0" w:space="0" w:color="auto"/>
        <w:right w:val="none" w:sz="0" w:space="0" w:color="auto"/>
      </w:divBdr>
    </w:div>
    <w:div w:id="1616400109">
      <w:bodyDiv w:val="1"/>
      <w:marLeft w:val="0"/>
      <w:marRight w:val="0"/>
      <w:marTop w:val="0"/>
      <w:marBottom w:val="0"/>
      <w:divBdr>
        <w:top w:val="none" w:sz="0" w:space="0" w:color="auto"/>
        <w:left w:val="none" w:sz="0" w:space="0" w:color="auto"/>
        <w:bottom w:val="none" w:sz="0" w:space="0" w:color="auto"/>
        <w:right w:val="none" w:sz="0" w:space="0" w:color="auto"/>
      </w:divBdr>
      <w:divsChild>
        <w:div w:id="375813931">
          <w:marLeft w:val="0"/>
          <w:marRight w:val="0"/>
          <w:marTop w:val="0"/>
          <w:marBottom w:val="0"/>
          <w:divBdr>
            <w:top w:val="none" w:sz="0" w:space="0" w:color="auto"/>
            <w:left w:val="none" w:sz="0" w:space="0" w:color="auto"/>
            <w:bottom w:val="none" w:sz="0" w:space="0" w:color="auto"/>
            <w:right w:val="none" w:sz="0" w:space="0" w:color="auto"/>
          </w:divBdr>
          <w:divsChild>
            <w:div w:id="1050767999">
              <w:marLeft w:val="0"/>
              <w:marRight w:val="0"/>
              <w:marTop w:val="0"/>
              <w:marBottom w:val="0"/>
              <w:divBdr>
                <w:top w:val="none" w:sz="0" w:space="0" w:color="auto"/>
                <w:left w:val="none" w:sz="0" w:space="0" w:color="auto"/>
                <w:bottom w:val="none" w:sz="0" w:space="0" w:color="auto"/>
                <w:right w:val="none" w:sz="0" w:space="0" w:color="auto"/>
              </w:divBdr>
              <w:divsChild>
                <w:div w:id="1558740195">
                  <w:marLeft w:val="0"/>
                  <w:marRight w:val="0"/>
                  <w:marTop w:val="0"/>
                  <w:marBottom w:val="0"/>
                  <w:divBdr>
                    <w:top w:val="none" w:sz="0" w:space="0" w:color="auto"/>
                    <w:left w:val="none" w:sz="0" w:space="0" w:color="auto"/>
                    <w:bottom w:val="none" w:sz="0" w:space="0" w:color="auto"/>
                    <w:right w:val="none" w:sz="0" w:space="0" w:color="auto"/>
                  </w:divBdr>
                  <w:divsChild>
                    <w:div w:id="422268465">
                      <w:marLeft w:val="0"/>
                      <w:marRight w:val="0"/>
                      <w:marTop w:val="0"/>
                      <w:marBottom w:val="0"/>
                      <w:divBdr>
                        <w:top w:val="none" w:sz="0" w:space="0" w:color="auto"/>
                        <w:left w:val="none" w:sz="0" w:space="0" w:color="auto"/>
                        <w:bottom w:val="none" w:sz="0" w:space="0" w:color="auto"/>
                        <w:right w:val="none" w:sz="0" w:space="0" w:color="auto"/>
                      </w:divBdr>
                      <w:divsChild>
                        <w:div w:id="582374046">
                          <w:marLeft w:val="0"/>
                          <w:marRight w:val="0"/>
                          <w:marTop w:val="0"/>
                          <w:marBottom w:val="0"/>
                          <w:divBdr>
                            <w:top w:val="none" w:sz="0" w:space="0" w:color="auto"/>
                            <w:left w:val="none" w:sz="0" w:space="0" w:color="auto"/>
                            <w:bottom w:val="none" w:sz="0" w:space="0" w:color="auto"/>
                            <w:right w:val="none" w:sz="0" w:space="0" w:color="auto"/>
                          </w:divBdr>
                          <w:divsChild>
                            <w:div w:id="95108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94222">
      <w:bodyDiv w:val="1"/>
      <w:marLeft w:val="0"/>
      <w:marRight w:val="0"/>
      <w:marTop w:val="0"/>
      <w:marBottom w:val="0"/>
      <w:divBdr>
        <w:top w:val="none" w:sz="0" w:space="0" w:color="auto"/>
        <w:left w:val="none" w:sz="0" w:space="0" w:color="auto"/>
        <w:bottom w:val="none" w:sz="0" w:space="0" w:color="auto"/>
        <w:right w:val="none" w:sz="0" w:space="0" w:color="auto"/>
      </w:divBdr>
      <w:divsChild>
        <w:div w:id="1511946371">
          <w:marLeft w:val="0"/>
          <w:marRight w:val="0"/>
          <w:marTop w:val="0"/>
          <w:marBottom w:val="0"/>
          <w:divBdr>
            <w:top w:val="none" w:sz="0" w:space="0" w:color="auto"/>
            <w:left w:val="none" w:sz="0" w:space="0" w:color="auto"/>
            <w:bottom w:val="none" w:sz="0" w:space="0" w:color="auto"/>
            <w:right w:val="none" w:sz="0" w:space="0" w:color="auto"/>
          </w:divBdr>
          <w:divsChild>
            <w:div w:id="1100292798">
              <w:marLeft w:val="0"/>
              <w:marRight w:val="0"/>
              <w:marTop w:val="0"/>
              <w:marBottom w:val="0"/>
              <w:divBdr>
                <w:top w:val="none" w:sz="0" w:space="0" w:color="auto"/>
                <w:left w:val="none" w:sz="0" w:space="0" w:color="auto"/>
                <w:bottom w:val="none" w:sz="0" w:space="0" w:color="auto"/>
                <w:right w:val="none" w:sz="0" w:space="0" w:color="auto"/>
              </w:divBdr>
              <w:divsChild>
                <w:div w:id="1733693062">
                  <w:marLeft w:val="0"/>
                  <w:marRight w:val="0"/>
                  <w:marTop w:val="0"/>
                  <w:marBottom w:val="0"/>
                  <w:divBdr>
                    <w:top w:val="none" w:sz="0" w:space="0" w:color="auto"/>
                    <w:left w:val="none" w:sz="0" w:space="0" w:color="auto"/>
                    <w:bottom w:val="none" w:sz="0" w:space="0" w:color="auto"/>
                    <w:right w:val="none" w:sz="0" w:space="0" w:color="auto"/>
                  </w:divBdr>
                  <w:divsChild>
                    <w:div w:id="860781039">
                      <w:marLeft w:val="0"/>
                      <w:marRight w:val="0"/>
                      <w:marTop w:val="0"/>
                      <w:marBottom w:val="0"/>
                      <w:divBdr>
                        <w:top w:val="none" w:sz="0" w:space="0" w:color="auto"/>
                        <w:left w:val="none" w:sz="0" w:space="0" w:color="auto"/>
                        <w:bottom w:val="none" w:sz="0" w:space="0" w:color="auto"/>
                        <w:right w:val="none" w:sz="0" w:space="0" w:color="auto"/>
                      </w:divBdr>
                      <w:divsChild>
                        <w:div w:id="635766612">
                          <w:marLeft w:val="0"/>
                          <w:marRight w:val="0"/>
                          <w:marTop w:val="0"/>
                          <w:marBottom w:val="0"/>
                          <w:divBdr>
                            <w:top w:val="none" w:sz="0" w:space="0" w:color="auto"/>
                            <w:left w:val="none" w:sz="0" w:space="0" w:color="auto"/>
                            <w:bottom w:val="none" w:sz="0" w:space="0" w:color="auto"/>
                            <w:right w:val="none" w:sz="0" w:space="0" w:color="auto"/>
                          </w:divBdr>
                          <w:divsChild>
                            <w:div w:id="83264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65765743">
      <w:bodyDiv w:val="1"/>
      <w:marLeft w:val="0"/>
      <w:marRight w:val="0"/>
      <w:marTop w:val="0"/>
      <w:marBottom w:val="0"/>
      <w:divBdr>
        <w:top w:val="none" w:sz="0" w:space="0" w:color="auto"/>
        <w:left w:val="none" w:sz="0" w:space="0" w:color="auto"/>
        <w:bottom w:val="none" w:sz="0" w:space="0" w:color="auto"/>
        <w:right w:val="none" w:sz="0" w:space="0" w:color="auto"/>
      </w:divBdr>
      <w:divsChild>
        <w:div w:id="1615016746">
          <w:marLeft w:val="0"/>
          <w:marRight w:val="0"/>
          <w:marTop w:val="0"/>
          <w:marBottom w:val="0"/>
          <w:divBdr>
            <w:top w:val="none" w:sz="0" w:space="0" w:color="auto"/>
            <w:left w:val="none" w:sz="0" w:space="0" w:color="auto"/>
            <w:bottom w:val="none" w:sz="0" w:space="0" w:color="auto"/>
            <w:right w:val="none" w:sz="0" w:space="0" w:color="auto"/>
          </w:divBdr>
          <w:divsChild>
            <w:div w:id="1804882852">
              <w:marLeft w:val="0"/>
              <w:marRight w:val="0"/>
              <w:marTop w:val="0"/>
              <w:marBottom w:val="0"/>
              <w:divBdr>
                <w:top w:val="none" w:sz="0" w:space="0" w:color="auto"/>
                <w:left w:val="none" w:sz="0" w:space="0" w:color="auto"/>
                <w:bottom w:val="none" w:sz="0" w:space="0" w:color="auto"/>
                <w:right w:val="none" w:sz="0" w:space="0" w:color="auto"/>
              </w:divBdr>
              <w:divsChild>
                <w:div w:id="443036425">
                  <w:marLeft w:val="0"/>
                  <w:marRight w:val="0"/>
                  <w:marTop w:val="0"/>
                  <w:marBottom w:val="0"/>
                  <w:divBdr>
                    <w:top w:val="none" w:sz="0" w:space="0" w:color="auto"/>
                    <w:left w:val="none" w:sz="0" w:space="0" w:color="auto"/>
                    <w:bottom w:val="none" w:sz="0" w:space="0" w:color="auto"/>
                    <w:right w:val="none" w:sz="0" w:space="0" w:color="auto"/>
                  </w:divBdr>
                  <w:divsChild>
                    <w:div w:id="971906327">
                      <w:marLeft w:val="0"/>
                      <w:marRight w:val="0"/>
                      <w:marTop w:val="0"/>
                      <w:marBottom w:val="0"/>
                      <w:divBdr>
                        <w:top w:val="none" w:sz="0" w:space="0" w:color="auto"/>
                        <w:left w:val="none" w:sz="0" w:space="0" w:color="auto"/>
                        <w:bottom w:val="none" w:sz="0" w:space="0" w:color="auto"/>
                        <w:right w:val="none" w:sz="0" w:space="0" w:color="auto"/>
                      </w:divBdr>
                      <w:divsChild>
                        <w:div w:id="508981975">
                          <w:marLeft w:val="0"/>
                          <w:marRight w:val="0"/>
                          <w:marTop w:val="0"/>
                          <w:marBottom w:val="0"/>
                          <w:divBdr>
                            <w:top w:val="none" w:sz="0" w:space="0" w:color="auto"/>
                            <w:left w:val="none" w:sz="0" w:space="0" w:color="auto"/>
                            <w:bottom w:val="none" w:sz="0" w:space="0" w:color="auto"/>
                            <w:right w:val="none" w:sz="0" w:space="0" w:color="auto"/>
                          </w:divBdr>
                          <w:divsChild>
                            <w:div w:id="10773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853042">
      <w:bodyDiv w:val="1"/>
      <w:marLeft w:val="0"/>
      <w:marRight w:val="0"/>
      <w:marTop w:val="0"/>
      <w:marBottom w:val="0"/>
      <w:divBdr>
        <w:top w:val="none" w:sz="0" w:space="0" w:color="auto"/>
        <w:left w:val="none" w:sz="0" w:space="0" w:color="auto"/>
        <w:bottom w:val="none" w:sz="0" w:space="0" w:color="auto"/>
        <w:right w:val="none" w:sz="0" w:space="0" w:color="auto"/>
      </w:divBdr>
      <w:divsChild>
        <w:div w:id="96297810">
          <w:marLeft w:val="0"/>
          <w:marRight w:val="0"/>
          <w:marTop w:val="0"/>
          <w:marBottom w:val="0"/>
          <w:divBdr>
            <w:top w:val="none" w:sz="0" w:space="0" w:color="auto"/>
            <w:left w:val="none" w:sz="0" w:space="0" w:color="auto"/>
            <w:bottom w:val="none" w:sz="0" w:space="0" w:color="auto"/>
            <w:right w:val="none" w:sz="0" w:space="0" w:color="auto"/>
          </w:divBdr>
          <w:divsChild>
            <w:div w:id="738984667">
              <w:marLeft w:val="0"/>
              <w:marRight w:val="0"/>
              <w:marTop w:val="0"/>
              <w:marBottom w:val="0"/>
              <w:divBdr>
                <w:top w:val="none" w:sz="0" w:space="0" w:color="auto"/>
                <w:left w:val="none" w:sz="0" w:space="0" w:color="auto"/>
                <w:bottom w:val="none" w:sz="0" w:space="0" w:color="auto"/>
                <w:right w:val="none" w:sz="0" w:space="0" w:color="auto"/>
              </w:divBdr>
              <w:divsChild>
                <w:div w:id="1639648942">
                  <w:marLeft w:val="0"/>
                  <w:marRight w:val="0"/>
                  <w:marTop w:val="0"/>
                  <w:marBottom w:val="0"/>
                  <w:divBdr>
                    <w:top w:val="none" w:sz="0" w:space="0" w:color="auto"/>
                    <w:left w:val="none" w:sz="0" w:space="0" w:color="auto"/>
                    <w:bottom w:val="none" w:sz="0" w:space="0" w:color="auto"/>
                    <w:right w:val="none" w:sz="0" w:space="0" w:color="auto"/>
                  </w:divBdr>
                  <w:divsChild>
                    <w:div w:id="332729547">
                      <w:marLeft w:val="0"/>
                      <w:marRight w:val="0"/>
                      <w:marTop w:val="0"/>
                      <w:marBottom w:val="0"/>
                      <w:divBdr>
                        <w:top w:val="none" w:sz="0" w:space="0" w:color="auto"/>
                        <w:left w:val="none" w:sz="0" w:space="0" w:color="auto"/>
                        <w:bottom w:val="none" w:sz="0" w:space="0" w:color="auto"/>
                        <w:right w:val="none" w:sz="0" w:space="0" w:color="auto"/>
                      </w:divBdr>
                      <w:divsChild>
                        <w:div w:id="735981658">
                          <w:marLeft w:val="0"/>
                          <w:marRight w:val="0"/>
                          <w:marTop w:val="0"/>
                          <w:marBottom w:val="0"/>
                          <w:divBdr>
                            <w:top w:val="none" w:sz="0" w:space="0" w:color="auto"/>
                            <w:left w:val="none" w:sz="0" w:space="0" w:color="auto"/>
                            <w:bottom w:val="none" w:sz="0" w:space="0" w:color="auto"/>
                            <w:right w:val="none" w:sz="0" w:space="0" w:color="auto"/>
                          </w:divBdr>
                          <w:divsChild>
                            <w:div w:id="20125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91993">
      <w:bodyDiv w:val="1"/>
      <w:marLeft w:val="0"/>
      <w:marRight w:val="0"/>
      <w:marTop w:val="0"/>
      <w:marBottom w:val="0"/>
      <w:divBdr>
        <w:top w:val="none" w:sz="0" w:space="0" w:color="auto"/>
        <w:left w:val="none" w:sz="0" w:space="0" w:color="auto"/>
        <w:bottom w:val="none" w:sz="0" w:space="0" w:color="auto"/>
        <w:right w:val="none" w:sz="0" w:space="0" w:color="auto"/>
      </w:divBdr>
      <w:divsChild>
        <w:div w:id="394011647">
          <w:marLeft w:val="0"/>
          <w:marRight w:val="0"/>
          <w:marTop w:val="0"/>
          <w:marBottom w:val="0"/>
          <w:divBdr>
            <w:top w:val="none" w:sz="0" w:space="0" w:color="auto"/>
            <w:left w:val="none" w:sz="0" w:space="0" w:color="auto"/>
            <w:bottom w:val="none" w:sz="0" w:space="0" w:color="auto"/>
            <w:right w:val="none" w:sz="0" w:space="0" w:color="auto"/>
          </w:divBdr>
          <w:divsChild>
            <w:div w:id="1747414428">
              <w:marLeft w:val="0"/>
              <w:marRight w:val="0"/>
              <w:marTop w:val="0"/>
              <w:marBottom w:val="0"/>
              <w:divBdr>
                <w:top w:val="none" w:sz="0" w:space="0" w:color="auto"/>
                <w:left w:val="none" w:sz="0" w:space="0" w:color="auto"/>
                <w:bottom w:val="none" w:sz="0" w:space="0" w:color="auto"/>
                <w:right w:val="none" w:sz="0" w:space="0" w:color="auto"/>
              </w:divBdr>
              <w:divsChild>
                <w:div w:id="1472359761">
                  <w:marLeft w:val="0"/>
                  <w:marRight w:val="0"/>
                  <w:marTop w:val="0"/>
                  <w:marBottom w:val="0"/>
                  <w:divBdr>
                    <w:top w:val="none" w:sz="0" w:space="0" w:color="auto"/>
                    <w:left w:val="none" w:sz="0" w:space="0" w:color="auto"/>
                    <w:bottom w:val="none" w:sz="0" w:space="0" w:color="auto"/>
                    <w:right w:val="none" w:sz="0" w:space="0" w:color="auto"/>
                  </w:divBdr>
                  <w:divsChild>
                    <w:div w:id="2093045128">
                      <w:marLeft w:val="0"/>
                      <w:marRight w:val="0"/>
                      <w:marTop w:val="0"/>
                      <w:marBottom w:val="0"/>
                      <w:divBdr>
                        <w:top w:val="none" w:sz="0" w:space="0" w:color="auto"/>
                        <w:left w:val="none" w:sz="0" w:space="0" w:color="auto"/>
                        <w:bottom w:val="none" w:sz="0" w:space="0" w:color="auto"/>
                        <w:right w:val="none" w:sz="0" w:space="0" w:color="auto"/>
                      </w:divBdr>
                      <w:divsChild>
                        <w:div w:id="578561050">
                          <w:marLeft w:val="0"/>
                          <w:marRight w:val="0"/>
                          <w:marTop w:val="0"/>
                          <w:marBottom w:val="0"/>
                          <w:divBdr>
                            <w:top w:val="none" w:sz="0" w:space="0" w:color="auto"/>
                            <w:left w:val="none" w:sz="0" w:space="0" w:color="auto"/>
                            <w:bottom w:val="none" w:sz="0" w:space="0" w:color="auto"/>
                            <w:right w:val="none" w:sz="0" w:space="0" w:color="auto"/>
                          </w:divBdr>
                          <w:divsChild>
                            <w:div w:id="7958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hudoc.echr.coe.int/eng"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hudoc.echr.coe.int/eng"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hudoc.echr.coe.int/eng" TargetMode="External"/><Relationship Id="rId25" Type="http://schemas.openxmlformats.org/officeDocument/2006/relationships/hyperlink" Target="http://hudoc.echr.coe.int/en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hudoc.echr.coe.int/e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hudoc.echr.coe.int/en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hudoc.echr.coe.int/e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hudoc.echr.coe.int/e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hudoc.echr.coe.int/eng" TargetMode="External"/><Relationship Id="rId27"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9DBC9-D7B7-4C1B-8AB4-75B55A0E7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AB48CF-8E0C-46B2-85C1-32C5A1EBB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CA340C-BB5A-47DF-BA4B-1BD8F81BE942}">
  <ds:schemaRefs>
    <ds:schemaRef ds:uri="http://schemas.microsoft.com/sharepoint/v3/contenttype/forms"/>
  </ds:schemaRefs>
</ds:datastoreItem>
</file>

<file path=customXml/itemProps4.xml><?xml version="1.0" encoding="utf-8"?>
<ds:datastoreItem xmlns:ds="http://schemas.openxmlformats.org/officeDocument/2006/customXml" ds:itemID="{0762EC3D-4AA1-42ED-9B2C-84EDB0D0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5869</Words>
  <Characters>33459</Characters>
  <Application>Microsoft Office Word</Application>
  <DocSecurity>0</DocSecurity>
  <Lines>278</Lines>
  <Paragraphs>78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2015-12-10T10:34:00Z</dcterms:created>
  <dcterms:modified xsi:type="dcterms:W3CDTF">2015-12-10T10:35:00Z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